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3DFC" w:rsidRPr="006E1F7A" w:rsidRDefault="004B3DFC" w:rsidP="004B3DFC">
      <w:pPr>
        <w:pStyle w:val="NormalWeb"/>
        <w:jc w:val="both"/>
        <w:rPr>
          <w:rFonts w:ascii="Calibri" w:hAnsi="Calibri" w:cs="Arial"/>
          <w:bCs/>
          <w:iCs/>
          <w:color w:val="7F7F7F" w:themeColor="text1" w:themeTint="80"/>
          <w:sz w:val="26"/>
          <w:szCs w:val="26"/>
        </w:rPr>
      </w:pPr>
      <w:r w:rsidRPr="00BF5CA7">
        <w:rPr>
          <w:rFonts w:ascii="Calibri" w:hAnsi="Calibri" w:cs="Arial"/>
          <w:b/>
          <w:bCs/>
          <w:i/>
          <w:iCs/>
          <w:color w:val="7F7F7F" w:themeColor="text1" w:themeTint="80"/>
          <w:sz w:val="26"/>
          <w:szCs w:val="26"/>
        </w:rPr>
        <w:tab/>
      </w:r>
      <w:r w:rsidRPr="006E1F7A">
        <w:rPr>
          <w:rFonts w:ascii="Calibri" w:hAnsi="Calibri" w:cs="Arial"/>
          <w:b/>
          <w:bCs/>
          <w:iCs/>
          <w:color w:val="7F7F7F" w:themeColor="text1" w:themeTint="80"/>
          <w:sz w:val="26"/>
          <w:szCs w:val="26"/>
        </w:rPr>
        <w:t xml:space="preserve">León, Guanajuato, a </w:t>
      </w:r>
      <w:r w:rsidR="009E638D">
        <w:rPr>
          <w:rFonts w:ascii="Calibri" w:hAnsi="Calibri" w:cs="Arial"/>
          <w:b/>
          <w:bCs/>
          <w:iCs/>
          <w:color w:val="7F7F7F" w:themeColor="text1" w:themeTint="80"/>
          <w:sz w:val="26"/>
          <w:szCs w:val="26"/>
        </w:rPr>
        <w:t>4 cuatro de mayo</w:t>
      </w:r>
      <w:r w:rsidRPr="006E1F7A">
        <w:rPr>
          <w:rFonts w:ascii="Calibri" w:hAnsi="Calibri" w:cs="Arial"/>
          <w:b/>
          <w:bCs/>
          <w:iCs/>
          <w:color w:val="7F7F7F" w:themeColor="text1" w:themeTint="80"/>
          <w:sz w:val="26"/>
          <w:szCs w:val="26"/>
        </w:rPr>
        <w:t xml:space="preserve"> del año 201</w:t>
      </w:r>
      <w:r w:rsidR="00A57007">
        <w:rPr>
          <w:rFonts w:ascii="Calibri" w:hAnsi="Calibri" w:cs="Arial"/>
          <w:b/>
          <w:bCs/>
          <w:iCs/>
          <w:color w:val="7F7F7F" w:themeColor="text1" w:themeTint="80"/>
          <w:sz w:val="26"/>
          <w:szCs w:val="26"/>
        </w:rPr>
        <w:t>7</w:t>
      </w:r>
      <w:r w:rsidRPr="006E1F7A">
        <w:rPr>
          <w:rFonts w:ascii="Calibri" w:hAnsi="Calibri" w:cs="Arial"/>
          <w:b/>
          <w:bCs/>
          <w:iCs/>
          <w:color w:val="7F7F7F" w:themeColor="text1" w:themeTint="80"/>
          <w:sz w:val="26"/>
          <w:szCs w:val="26"/>
        </w:rPr>
        <w:t xml:space="preserve"> dos mil diecis</w:t>
      </w:r>
      <w:r w:rsidR="00A57007">
        <w:rPr>
          <w:rFonts w:ascii="Calibri" w:hAnsi="Calibri" w:cs="Arial"/>
          <w:b/>
          <w:bCs/>
          <w:iCs/>
          <w:color w:val="7F7F7F" w:themeColor="text1" w:themeTint="80"/>
          <w:sz w:val="26"/>
          <w:szCs w:val="26"/>
        </w:rPr>
        <w:t>iete</w:t>
      </w:r>
      <w:r w:rsidRPr="006E1F7A">
        <w:rPr>
          <w:rFonts w:ascii="Calibri" w:hAnsi="Calibri" w:cs="Arial"/>
          <w:bCs/>
          <w:iCs/>
          <w:color w:val="7F7F7F" w:themeColor="text1" w:themeTint="80"/>
          <w:sz w:val="26"/>
          <w:szCs w:val="26"/>
        </w:rPr>
        <w:t>.</w:t>
      </w:r>
      <w:r w:rsidR="006E1F7A">
        <w:rPr>
          <w:rFonts w:ascii="Calibri" w:hAnsi="Calibri" w:cs="Arial"/>
          <w:bCs/>
          <w:iCs/>
          <w:color w:val="7F7F7F" w:themeColor="text1" w:themeTint="80"/>
          <w:sz w:val="26"/>
          <w:szCs w:val="26"/>
        </w:rPr>
        <w:t xml:space="preserve"> . . </w:t>
      </w:r>
    </w:p>
    <w:p w:rsidR="004B3DFC" w:rsidRPr="00BF5CA7" w:rsidRDefault="004B3DFC" w:rsidP="004B3DFC">
      <w:pPr>
        <w:pStyle w:val="NormalWeb"/>
        <w:ind w:firstLine="708"/>
        <w:jc w:val="both"/>
        <w:rPr>
          <w:rFonts w:ascii="Calibri" w:hAnsi="Calibri" w:cs="Arial"/>
          <w:color w:val="7F7F7F" w:themeColor="text1" w:themeTint="80"/>
          <w:sz w:val="26"/>
          <w:szCs w:val="26"/>
        </w:rPr>
      </w:pPr>
      <w:r w:rsidRPr="00BF5CA7">
        <w:rPr>
          <w:rFonts w:ascii="Calibri" w:hAnsi="Calibri" w:cs="Arial"/>
          <w:b/>
          <w:i/>
          <w:iCs/>
          <w:color w:val="7F7F7F" w:themeColor="text1" w:themeTint="80"/>
          <w:sz w:val="26"/>
          <w:szCs w:val="26"/>
        </w:rPr>
        <w:t xml:space="preserve">V I S T O S </w:t>
      </w:r>
      <w:r w:rsidRPr="00BF5CA7">
        <w:rPr>
          <w:rFonts w:ascii="Calibri" w:hAnsi="Calibri" w:cs="Arial"/>
          <w:color w:val="7F7F7F" w:themeColor="text1" w:themeTint="80"/>
          <w:sz w:val="26"/>
          <w:szCs w:val="26"/>
        </w:rPr>
        <w:t xml:space="preserve">para dictar sentencia definitiva, los autos del proceso administrativo identificado con el expediente número </w:t>
      </w:r>
      <w:r w:rsidR="009E638D">
        <w:rPr>
          <w:rFonts w:ascii="Calibri" w:hAnsi="Calibri" w:cs="Arial"/>
          <w:b/>
          <w:color w:val="7F7F7F" w:themeColor="text1" w:themeTint="80"/>
          <w:sz w:val="26"/>
          <w:szCs w:val="26"/>
        </w:rPr>
        <w:t>948/2015-JN</w:t>
      </w:r>
      <w:r w:rsidRPr="00BF5CA7">
        <w:rPr>
          <w:rFonts w:ascii="Calibri" w:hAnsi="Calibri" w:cs="Arial"/>
          <w:color w:val="7F7F7F" w:themeColor="text1" w:themeTint="80"/>
          <w:sz w:val="26"/>
          <w:szCs w:val="26"/>
        </w:rPr>
        <w:t xml:space="preserve">, promovido por </w:t>
      </w:r>
      <w:r w:rsidR="001C2561">
        <w:rPr>
          <w:rFonts w:ascii="Calibri" w:hAnsi="Calibri" w:cs="Arial"/>
          <w:color w:val="7F7F7F" w:themeColor="text1" w:themeTint="80"/>
          <w:sz w:val="26"/>
          <w:szCs w:val="26"/>
        </w:rPr>
        <w:t>el</w:t>
      </w:r>
      <w:r w:rsidRPr="00BF5CA7">
        <w:rPr>
          <w:rFonts w:ascii="Calibri" w:hAnsi="Calibri" w:cs="Arial"/>
          <w:color w:val="7F7F7F" w:themeColor="text1" w:themeTint="80"/>
          <w:sz w:val="26"/>
          <w:szCs w:val="26"/>
        </w:rPr>
        <w:t xml:space="preserve"> ciudadan</w:t>
      </w:r>
      <w:r w:rsidR="001C2561">
        <w:rPr>
          <w:rFonts w:ascii="Calibri" w:hAnsi="Calibri" w:cs="Arial"/>
          <w:color w:val="7F7F7F" w:themeColor="text1" w:themeTint="80"/>
          <w:sz w:val="26"/>
          <w:szCs w:val="26"/>
        </w:rPr>
        <w:t>o</w:t>
      </w:r>
      <w:r w:rsidRPr="00BF5CA7">
        <w:rPr>
          <w:rFonts w:ascii="Calibri" w:hAnsi="Calibri" w:cs="Arial"/>
          <w:color w:val="7F7F7F" w:themeColor="text1" w:themeTint="80"/>
          <w:sz w:val="26"/>
          <w:szCs w:val="26"/>
        </w:rPr>
        <w:t xml:space="preserve"> </w:t>
      </w:r>
      <w:r w:rsidR="00DD3B79">
        <w:rPr>
          <w:rFonts w:ascii="Calibri" w:hAnsi="Calibri" w:cs="Arial"/>
          <w:b/>
          <w:color w:val="7F7F7F" w:themeColor="text1" w:themeTint="80"/>
          <w:sz w:val="26"/>
          <w:szCs w:val="26"/>
        </w:rPr>
        <w:t>*****</w:t>
      </w:r>
      <w:r w:rsidRPr="00BF5CA7">
        <w:rPr>
          <w:rFonts w:ascii="Calibri" w:hAnsi="Calibri" w:cs="Arial"/>
          <w:b/>
          <w:color w:val="7F7F7F" w:themeColor="text1" w:themeTint="80"/>
          <w:sz w:val="26"/>
          <w:szCs w:val="26"/>
        </w:rPr>
        <w:t>;</w:t>
      </w:r>
      <w:r w:rsidRPr="00BF5CA7">
        <w:rPr>
          <w:rFonts w:ascii="Calibri" w:hAnsi="Calibri" w:cs="Arial"/>
          <w:color w:val="7F7F7F" w:themeColor="text1" w:themeTint="80"/>
          <w:sz w:val="26"/>
          <w:szCs w:val="26"/>
        </w:rPr>
        <w:t xml:space="preserve"> y,. . . . . . . . . . . . . . . . . . . . . . . . . . . </w:t>
      </w:r>
      <w:r w:rsidR="00287B07">
        <w:rPr>
          <w:rFonts w:ascii="Calibri" w:hAnsi="Calibri" w:cs="Arial"/>
          <w:color w:val="7F7F7F" w:themeColor="text1" w:themeTint="80"/>
          <w:sz w:val="26"/>
          <w:szCs w:val="26"/>
        </w:rPr>
        <w:t>.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Pr="00BF5CA7" w:rsidRDefault="004B3DFC" w:rsidP="004B3DFC">
      <w:pPr>
        <w:ind w:firstLine="708"/>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C O N S I D E R A N D </w:t>
      </w:r>
      <w:proofErr w:type="gramStart"/>
      <w:r w:rsidRPr="00BF5CA7">
        <w:rPr>
          <w:rFonts w:ascii="Calibri" w:hAnsi="Calibri" w:cs="Arial"/>
          <w:b/>
          <w:i/>
          <w:iCs/>
          <w:color w:val="7F7F7F" w:themeColor="text1" w:themeTint="80"/>
          <w:sz w:val="26"/>
          <w:szCs w:val="26"/>
        </w:rPr>
        <w:t>O :</w:t>
      </w:r>
      <w:proofErr w:type="gramEnd"/>
    </w:p>
    <w:p w:rsidR="004B3DFC" w:rsidRPr="00BF5CA7" w:rsidRDefault="004B3DFC" w:rsidP="004B3DFC">
      <w:pPr>
        <w:jc w:val="both"/>
        <w:rPr>
          <w:rFonts w:ascii="Calibri" w:hAnsi="Calibri" w:cs="Arial"/>
          <w:b/>
          <w:i/>
          <w:iCs/>
          <w:color w:val="7F7F7F" w:themeColor="text1" w:themeTint="80"/>
          <w:sz w:val="22"/>
          <w:szCs w:val="26"/>
        </w:rPr>
      </w:pPr>
    </w:p>
    <w:p w:rsidR="00014356" w:rsidRPr="00BF5CA7" w:rsidRDefault="00014356" w:rsidP="004B3DFC">
      <w:pPr>
        <w:pStyle w:val="Textoindependiente"/>
        <w:ind w:firstLine="708"/>
        <w:rPr>
          <w:rFonts w:ascii="Calibri" w:hAnsi="Calibri"/>
          <w:b/>
          <w:bCs/>
          <w:i/>
          <w:iCs/>
          <w:color w:val="7F7F7F" w:themeColor="text1" w:themeTint="80"/>
          <w:sz w:val="22"/>
          <w:szCs w:val="26"/>
        </w:rPr>
      </w:pPr>
    </w:p>
    <w:p w:rsidR="004B3DFC" w:rsidRPr="00E31BEB" w:rsidRDefault="004B3DFC" w:rsidP="00E31BEB">
      <w:pPr>
        <w:ind w:firstLine="708"/>
        <w:jc w:val="both"/>
        <w:rPr>
          <w:rFonts w:ascii="Calibri" w:hAnsi="Calibri" w:cs="Arial"/>
          <w:color w:val="7F7F7F" w:themeColor="text1" w:themeTint="80"/>
          <w:sz w:val="26"/>
          <w:szCs w:val="27"/>
        </w:rPr>
      </w:pPr>
      <w:r w:rsidRPr="00BF5CA7">
        <w:rPr>
          <w:rFonts w:ascii="Calibri" w:hAnsi="Calibri"/>
          <w:b/>
          <w:bCs/>
          <w:i/>
          <w:iCs/>
          <w:color w:val="7F7F7F" w:themeColor="text1" w:themeTint="80"/>
          <w:sz w:val="26"/>
          <w:szCs w:val="26"/>
        </w:rPr>
        <w:t xml:space="preserve">SEGUNDO.- </w:t>
      </w:r>
      <w:r w:rsidRPr="00BF5CA7">
        <w:rPr>
          <w:rFonts w:ascii="Calibri" w:hAnsi="Calibri" w:cs="Arial"/>
          <w:color w:val="7F7F7F" w:themeColor="text1" w:themeTint="80"/>
          <w:sz w:val="26"/>
          <w:szCs w:val="27"/>
        </w:rPr>
        <w:t xml:space="preserve">El presente proceso fue promovido oportunamente, </w:t>
      </w:r>
      <w:r w:rsidR="000022A1" w:rsidRPr="000022A1">
        <w:rPr>
          <w:rFonts w:ascii="Calibri" w:hAnsi="Calibri" w:cs="Arial"/>
          <w:color w:val="7F7F7F" w:themeColor="text1" w:themeTint="80"/>
          <w:sz w:val="26"/>
          <w:szCs w:val="27"/>
        </w:rPr>
        <w:t>conforme a lo establecido en el artículo 263 del Código de Procedimiento y Justicia Administrativa para el Estado y los Municipios de Guanajuato,</w:t>
      </w:r>
      <w:r w:rsidR="000022A1">
        <w:rPr>
          <w:rFonts w:ascii="Calibri" w:hAnsi="Calibri" w:cs="Arial"/>
          <w:color w:val="7F7F7F" w:themeColor="text1" w:themeTint="80"/>
          <w:sz w:val="26"/>
          <w:szCs w:val="27"/>
        </w:rPr>
        <w:t xml:space="preserve"> </w:t>
      </w:r>
      <w:r w:rsidRPr="00BF5CA7">
        <w:rPr>
          <w:rFonts w:ascii="Calibri" w:hAnsi="Calibri" w:cs="Arial"/>
          <w:color w:val="7F7F7F" w:themeColor="text1" w:themeTint="80"/>
          <w:sz w:val="26"/>
          <w:szCs w:val="27"/>
        </w:rPr>
        <w:t xml:space="preserve">toda vez que la demanda fue presentada </w:t>
      </w:r>
      <w:r w:rsidRPr="00BF5CA7">
        <w:rPr>
          <w:rFonts w:ascii="Calibri" w:hAnsi="Calibri" w:cs="Arial"/>
          <w:color w:val="7F7F7F" w:themeColor="text1" w:themeTint="80"/>
          <w:sz w:val="26"/>
          <w:szCs w:val="26"/>
        </w:rPr>
        <w:t xml:space="preserve">dentro de los 30 treinta días hábiles siguientes a aquél en que </w:t>
      </w:r>
      <w:r w:rsidR="00CA30B5">
        <w:rPr>
          <w:rFonts w:ascii="Calibri" w:hAnsi="Calibri" w:cs="Arial"/>
          <w:color w:val="7F7F7F" w:themeColor="text1" w:themeTint="80"/>
          <w:sz w:val="26"/>
          <w:szCs w:val="26"/>
        </w:rPr>
        <w:t xml:space="preserve">el actor </w:t>
      </w:r>
      <w:r w:rsidR="000022A1">
        <w:rPr>
          <w:rFonts w:ascii="Calibri" w:hAnsi="Calibri" w:cs="Arial"/>
          <w:color w:val="7F7F7F" w:themeColor="text1" w:themeTint="80"/>
          <w:sz w:val="26"/>
          <w:szCs w:val="26"/>
        </w:rPr>
        <w:t>se ostenta</w:t>
      </w:r>
      <w:r w:rsidRPr="00BF5CA7">
        <w:rPr>
          <w:rFonts w:ascii="Calibri" w:hAnsi="Calibri" w:cs="Arial"/>
          <w:color w:val="7F7F7F" w:themeColor="text1" w:themeTint="80"/>
          <w:sz w:val="26"/>
          <w:szCs w:val="26"/>
        </w:rPr>
        <w:t xml:space="preserve"> sabedor de los actos impugnados, </w:t>
      </w:r>
      <w:r w:rsidR="00E950DE">
        <w:rPr>
          <w:rFonts w:ascii="Calibri" w:hAnsi="Calibri" w:cs="Arial"/>
          <w:color w:val="7F7F7F" w:themeColor="text1" w:themeTint="80"/>
          <w:sz w:val="26"/>
          <w:szCs w:val="26"/>
        </w:rPr>
        <w:t xml:space="preserve">lo </w:t>
      </w:r>
      <w:r w:rsidRPr="00BF5CA7">
        <w:rPr>
          <w:rFonts w:ascii="Calibri" w:hAnsi="Calibri" w:cs="Arial"/>
          <w:color w:val="7F7F7F" w:themeColor="text1" w:themeTint="80"/>
          <w:sz w:val="26"/>
          <w:szCs w:val="26"/>
        </w:rPr>
        <w:t xml:space="preserve">que fue el </w:t>
      </w:r>
      <w:r w:rsidR="00E950DE">
        <w:rPr>
          <w:rFonts w:ascii="Calibri" w:hAnsi="Calibri" w:cs="Arial"/>
          <w:color w:val="7F7F7F" w:themeColor="text1" w:themeTint="80"/>
          <w:sz w:val="26"/>
          <w:szCs w:val="26"/>
        </w:rPr>
        <w:t xml:space="preserve">día </w:t>
      </w:r>
      <w:r w:rsidR="00940B3A">
        <w:rPr>
          <w:rFonts w:ascii="Calibri" w:hAnsi="Calibri" w:cs="Arial"/>
          <w:color w:val="7F7F7F" w:themeColor="text1" w:themeTint="80"/>
          <w:sz w:val="26"/>
          <w:szCs w:val="26"/>
        </w:rPr>
        <w:t>23 veintitrés de septiembre</w:t>
      </w:r>
      <w:r w:rsidR="00781737">
        <w:rPr>
          <w:rFonts w:ascii="Calibri" w:hAnsi="Calibri" w:cs="Arial"/>
          <w:color w:val="7F7F7F" w:themeColor="text1" w:themeTint="80"/>
          <w:sz w:val="26"/>
          <w:szCs w:val="26"/>
        </w:rPr>
        <w:t xml:space="preserve"> </w:t>
      </w:r>
      <w:r w:rsidRPr="00BF5CA7">
        <w:rPr>
          <w:rFonts w:ascii="Calibri" w:hAnsi="Calibri" w:cs="Arial"/>
          <w:color w:val="7F7F7F" w:themeColor="text1" w:themeTint="80"/>
          <w:sz w:val="26"/>
          <w:szCs w:val="26"/>
        </w:rPr>
        <w:t xml:space="preserve">del </w:t>
      </w:r>
      <w:r w:rsidR="00C73B77">
        <w:rPr>
          <w:rFonts w:ascii="Calibri" w:hAnsi="Calibri" w:cs="Arial"/>
          <w:color w:val="7F7F7F" w:themeColor="text1" w:themeTint="80"/>
          <w:sz w:val="26"/>
          <w:szCs w:val="26"/>
        </w:rPr>
        <w:t xml:space="preserve">año </w:t>
      </w:r>
      <w:r w:rsidRPr="00BF5CA7">
        <w:rPr>
          <w:rFonts w:ascii="Calibri" w:hAnsi="Calibri" w:cs="Arial"/>
          <w:color w:val="7F7F7F" w:themeColor="text1" w:themeTint="80"/>
          <w:sz w:val="26"/>
          <w:szCs w:val="26"/>
        </w:rPr>
        <w:t>2015 dos mil quince; sin que de las constancias del presente expediente se desprenda lo contrario</w:t>
      </w:r>
      <w:r w:rsidRPr="00BF5CA7">
        <w:rPr>
          <w:rFonts w:ascii="Calibri" w:hAnsi="Calibri"/>
          <w:color w:val="7F7F7F" w:themeColor="text1" w:themeTint="80"/>
          <w:sz w:val="26"/>
          <w:szCs w:val="26"/>
        </w:rPr>
        <w:t xml:space="preserve">. . . . . . . . . . . . . . . . </w:t>
      </w:r>
      <w:r w:rsidR="00DA25D1">
        <w:rPr>
          <w:rFonts w:ascii="Calibri" w:hAnsi="Calibri"/>
          <w:color w:val="7F7F7F" w:themeColor="text1" w:themeTint="80"/>
          <w:sz w:val="26"/>
          <w:szCs w:val="26"/>
        </w:rPr>
        <w:t xml:space="preserve">. . . . . . . . . . </w:t>
      </w:r>
    </w:p>
    <w:p w:rsidR="004B3DFC" w:rsidRPr="00BF5CA7" w:rsidRDefault="004B3DFC" w:rsidP="004B3DFC">
      <w:pPr>
        <w:jc w:val="both"/>
        <w:rPr>
          <w:rFonts w:ascii="Calibri" w:hAnsi="Calibri"/>
          <w:b/>
          <w:i/>
          <w:iCs/>
          <w:color w:val="7F7F7F" w:themeColor="text1" w:themeTint="80"/>
          <w:sz w:val="26"/>
          <w:szCs w:val="26"/>
        </w:rPr>
      </w:pPr>
    </w:p>
    <w:p w:rsidR="004B3DFC" w:rsidRPr="00DA25D1" w:rsidRDefault="004B3DFC" w:rsidP="00DA25D1">
      <w:pPr>
        <w:ind w:firstLine="708"/>
        <w:jc w:val="both"/>
        <w:rPr>
          <w:rFonts w:ascii="Calibri" w:hAnsi="Calibri"/>
          <w:color w:val="7F7F7F" w:themeColor="text1" w:themeTint="80"/>
          <w:sz w:val="26"/>
          <w:szCs w:val="26"/>
        </w:rPr>
      </w:pPr>
      <w:r w:rsidRPr="00BF5CA7">
        <w:rPr>
          <w:rFonts w:ascii="Calibri" w:hAnsi="Calibri"/>
          <w:b/>
          <w:i/>
          <w:iCs/>
          <w:color w:val="7F7F7F" w:themeColor="text1" w:themeTint="80"/>
          <w:sz w:val="26"/>
          <w:szCs w:val="26"/>
        </w:rPr>
        <w:t xml:space="preserve">TERCERO.- </w:t>
      </w:r>
      <w:r w:rsidRPr="00BF5CA7">
        <w:rPr>
          <w:rFonts w:ascii="Calibri" w:hAnsi="Calibri"/>
          <w:color w:val="7F7F7F" w:themeColor="text1" w:themeTint="80"/>
          <w:sz w:val="26"/>
          <w:szCs w:val="26"/>
        </w:rPr>
        <w:t xml:space="preserve">La existencia de los actos impugnados, se encuentra documentada en autos, </w:t>
      </w:r>
      <w:r w:rsidRPr="00BF5CA7">
        <w:rPr>
          <w:rFonts w:ascii="Calibri" w:hAnsi="Calibri" w:cs="Calibri"/>
          <w:color w:val="7F7F7F" w:themeColor="text1" w:themeTint="80"/>
          <w:sz w:val="26"/>
          <w:szCs w:val="26"/>
        </w:rPr>
        <w:t xml:space="preserve">con </w:t>
      </w:r>
      <w:r w:rsidR="00E0072D">
        <w:rPr>
          <w:rFonts w:ascii="Calibri" w:hAnsi="Calibri" w:cs="Calibri"/>
          <w:color w:val="7F7F7F" w:themeColor="text1" w:themeTint="80"/>
          <w:sz w:val="26"/>
          <w:szCs w:val="26"/>
        </w:rPr>
        <w:t xml:space="preserve">el original de la orden de </w:t>
      </w:r>
      <w:r w:rsidR="000022A1">
        <w:rPr>
          <w:rFonts w:ascii="Calibri" w:hAnsi="Calibri" w:cs="Calibri"/>
          <w:color w:val="7F7F7F" w:themeColor="text1" w:themeTint="80"/>
          <w:sz w:val="26"/>
          <w:szCs w:val="26"/>
        </w:rPr>
        <w:t xml:space="preserve">visita de </w:t>
      </w:r>
      <w:r w:rsidR="00E0072D">
        <w:rPr>
          <w:rFonts w:ascii="Calibri" w:hAnsi="Calibri" w:cs="Calibri"/>
          <w:color w:val="7F7F7F" w:themeColor="text1" w:themeTint="80"/>
          <w:sz w:val="26"/>
          <w:szCs w:val="26"/>
        </w:rPr>
        <w:t xml:space="preserve">inspección; </w:t>
      </w:r>
      <w:r w:rsidR="000022A1">
        <w:rPr>
          <w:rFonts w:ascii="Calibri" w:hAnsi="Calibri" w:cs="Calibri"/>
          <w:color w:val="7F7F7F" w:themeColor="text1" w:themeTint="80"/>
          <w:sz w:val="26"/>
          <w:szCs w:val="26"/>
        </w:rPr>
        <w:t xml:space="preserve">así como </w:t>
      </w:r>
      <w:r w:rsidR="00E0072D">
        <w:rPr>
          <w:rFonts w:ascii="Calibri" w:hAnsi="Calibri" w:cs="Calibri"/>
          <w:color w:val="7F7F7F" w:themeColor="text1" w:themeTint="80"/>
          <w:sz w:val="26"/>
          <w:szCs w:val="26"/>
        </w:rPr>
        <w:t xml:space="preserve">con </w:t>
      </w:r>
      <w:r w:rsidRPr="00BF5CA7">
        <w:rPr>
          <w:rFonts w:ascii="Calibri" w:hAnsi="Calibri" w:cs="Calibri"/>
          <w:color w:val="7F7F7F" w:themeColor="text1" w:themeTint="80"/>
          <w:sz w:val="26"/>
          <w:szCs w:val="26"/>
        </w:rPr>
        <w:t xml:space="preserve">las copias al carbón </w:t>
      </w:r>
      <w:r w:rsidRPr="00BF5CA7">
        <w:rPr>
          <w:rFonts w:ascii="Calibri" w:hAnsi="Calibri"/>
          <w:color w:val="7F7F7F" w:themeColor="text1" w:themeTint="80"/>
          <w:sz w:val="26"/>
          <w:szCs w:val="26"/>
        </w:rPr>
        <w:t xml:space="preserve">del acta de visita de inspección; de la orden de clausura; </w:t>
      </w:r>
      <w:r w:rsidR="000022A1">
        <w:rPr>
          <w:rFonts w:ascii="Calibri" w:hAnsi="Calibri"/>
          <w:color w:val="7F7F7F" w:themeColor="text1" w:themeTint="80"/>
          <w:sz w:val="26"/>
          <w:szCs w:val="26"/>
        </w:rPr>
        <w:t xml:space="preserve">y, del acta circunstanciada de fijación de sellos. Documentos todos de </w:t>
      </w:r>
      <w:r w:rsidR="000022A1">
        <w:rPr>
          <w:rFonts w:ascii="Calibri" w:hAnsi="Calibri" w:cs="Calibri"/>
          <w:color w:val="7F7F7F" w:themeColor="text1" w:themeTint="80"/>
          <w:sz w:val="26"/>
          <w:szCs w:val="26"/>
        </w:rPr>
        <w:t xml:space="preserve">fecha </w:t>
      </w:r>
      <w:r w:rsidR="00940B3A">
        <w:rPr>
          <w:rFonts w:ascii="Calibri" w:hAnsi="Calibri" w:cs="Calibri"/>
          <w:color w:val="7F7F7F" w:themeColor="text1" w:themeTint="80"/>
          <w:sz w:val="26"/>
          <w:szCs w:val="26"/>
        </w:rPr>
        <w:t>23 veintitrés de septiembre</w:t>
      </w:r>
      <w:r w:rsidR="000022A1">
        <w:rPr>
          <w:rFonts w:ascii="Calibri" w:hAnsi="Calibri" w:cs="Calibri"/>
          <w:color w:val="7F7F7F" w:themeColor="text1" w:themeTint="80"/>
          <w:sz w:val="26"/>
          <w:szCs w:val="26"/>
        </w:rPr>
        <w:t xml:space="preserve"> del 2015 dos mil quince</w:t>
      </w:r>
      <w:r w:rsidR="00E31BEB">
        <w:rPr>
          <w:rFonts w:ascii="Calibri" w:hAnsi="Calibri" w:cs="Calibri"/>
          <w:color w:val="7F7F7F" w:themeColor="text1" w:themeTint="80"/>
          <w:sz w:val="26"/>
          <w:szCs w:val="26"/>
        </w:rPr>
        <w:t>,</w:t>
      </w:r>
      <w:r w:rsidR="000022A1">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y relativ</w:t>
      </w:r>
      <w:r w:rsidR="000022A1">
        <w:rPr>
          <w:rFonts w:ascii="Calibri" w:hAnsi="Calibri"/>
          <w:color w:val="7F7F7F" w:themeColor="text1" w:themeTint="80"/>
          <w:sz w:val="26"/>
          <w:szCs w:val="26"/>
        </w:rPr>
        <w:t>o</w:t>
      </w:r>
      <w:r w:rsidRPr="00BF5CA7">
        <w:rPr>
          <w:rFonts w:ascii="Calibri" w:hAnsi="Calibri"/>
          <w:color w:val="7F7F7F" w:themeColor="text1" w:themeTint="80"/>
          <w:sz w:val="26"/>
          <w:szCs w:val="26"/>
        </w:rPr>
        <w:t xml:space="preserve">s al expediente </w:t>
      </w:r>
      <w:r w:rsidR="00E31BEB">
        <w:rPr>
          <w:rFonts w:ascii="Calibri" w:hAnsi="Calibri"/>
          <w:color w:val="7F7F7F" w:themeColor="text1" w:themeTint="80"/>
          <w:sz w:val="26"/>
          <w:szCs w:val="26"/>
        </w:rPr>
        <w:t xml:space="preserve">con </w:t>
      </w:r>
      <w:r w:rsidRPr="00BF5CA7">
        <w:rPr>
          <w:rFonts w:ascii="Calibri" w:hAnsi="Calibri"/>
          <w:color w:val="7F7F7F" w:themeColor="text1" w:themeTint="80"/>
          <w:sz w:val="26"/>
          <w:szCs w:val="26"/>
        </w:rPr>
        <w:t xml:space="preserve">número </w:t>
      </w:r>
      <w:r w:rsidR="00803153">
        <w:rPr>
          <w:rFonts w:ascii="Calibri" w:hAnsi="Calibri"/>
          <w:color w:val="7F7F7F" w:themeColor="text1" w:themeTint="80"/>
          <w:sz w:val="26"/>
          <w:szCs w:val="26"/>
        </w:rPr>
        <w:t>DGFC/DT/0651/2015/JA</w:t>
      </w:r>
      <w:r w:rsidR="000022A1">
        <w:rPr>
          <w:rFonts w:ascii="Calibri" w:hAnsi="Calibri"/>
          <w:color w:val="7F7F7F" w:themeColor="text1" w:themeTint="80"/>
          <w:sz w:val="26"/>
          <w:szCs w:val="26"/>
        </w:rPr>
        <w:t xml:space="preserve"> y </w:t>
      </w:r>
      <w:r w:rsidRPr="00BF5CA7">
        <w:rPr>
          <w:rFonts w:ascii="Calibri" w:hAnsi="Calibri"/>
          <w:color w:val="7F7F7F" w:themeColor="text1" w:themeTint="80"/>
          <w:sz w:val="26"/>
          <w:szCs w:val="26"/>
        </w:rPr>
        <w:t xml:space="preserve">que, aportados por </w:t>
      </w:r>
      <w:r w:rsidR="00323B18">
        <w:rPr>
          <w:rFonts w:ascii="Calibri" w:hAnsi="Calibri"/>
          <w:color w:val="7F7F7F" w:themeColor="text1" w:themeTint="80"/>
          <w:sz w:val="26"/>
          <w:szCs w:val="26"/>
        </w:rPr>
        <w:t>el</w:t>
      </w:r>
      <w:r w:rsidR="000022A1">
        <w:rPr>
          <w:rFonts w:ascii="Calibri" w:hAnsi="Calibri"/>
          <w:color w:val="7F7F7F" w:themeColor="text1" w:themeTint="80"/>
          <w:sz w:val="26"/>
          <w:szCs w:val="26"/>
        </w:rPr>
        <w:t xml:space="preserve"> actor</w:t>
      </w:r>
      <w:r w:rsidRPr="00BF5CA7">
        <w:rPr>
          <w:rFonts w:ascii="Calibri" w:hAnsi="Calibri"/>
          <w:color w:val="7F7F7F" w:themeColor="text1" w:themeTint="80"/>
          <w:sz w:val="26"/>
          <w:szCs w:val="26"/>
        </w:rPr>
        <w:t>, f</w:t>
      </w:r>
      <w:r w:rsidRPr="00BF5CA7">
        <w:rPr>
          <w:rFonts w:ascii="Calibri" w:hAnsi="Calibri" w:cs="Calibri"/>
          <w:color w:val="7F7F7F" w:themeColor="text1" w:themeTint="80"/>
          <w:sz w:val="26"/>
          <w:szCs w:val="26"/>
        </w:rPr>
        <w:t xml:space="preserve">ueron admitidos como pruebas </w:t>
      </w:r>
      <w:r w:rsidR="000022A1">
        <w:rPr>
          <w:rFonts w:ascii="Calibri" w:hAnsi="Calibri" w:cs="Calibri"/>
          <w:color w:val="7F7F7F" w:themeColor="text1" w:themeTint="80"/>
          <w:sz w:val="26"/>
          <w:szCs w:val="26"/>
        </w:rPr>
        <w:t xml:space="preserve">a las partes, obrando </w:t>
      </w:r>
      <w:r w:rsidRPr="00BF5CA7">
        <w:rPr>
          <w:rFonts w:ascii="Calibri" w:hAnsi="Calibri" w:cs="Calibri"/>
          <w:color w:val="7F7F7F" w:themeColor="text1" w:themeTint="80"/>
          <w:sz w:val="26"/>
          <w:szCs w:val="26"/>
        </w:rPr>
        <w:t>en el secreto de este Juzgado</w:t>
      </w:r>
      <w:r w:rsidRPr="00BF5CA7">
        <w:rPr>
          <w:rFonts w:ascii="Calibri" w:hAnsi="Calibri"/>
          <w:color w:val="7F7F7F" w:themeColor="text1" w:themeTint="80"/>
          <w:sz w:val="26"/>
          <w:szCs w:val="26"/>
        </w:rPr>
        <w:t xml:space="preserve"> (</w:t>
      </w:r>
      <w:r w:rsidRPr="00BF5CA7">
        <w:rPr>
          <w:rFonts w:ascii="Calibri" w:hAnsi="Calibri" w:cs="Calibri"/>
          <w:color w:val="7F7F7F" w:themeColor="text1" w:themeTint="80"/>
          <w:sz w:val="26"/>
          <w:szCs w:val="26"/>
        </w:rPr>
        <w:t xml:space="preserve">visibles en el expediente, en copias certificadas, a fojas </w:t>
      </w:r>
      <w:r w:rsidR="00684D24">
        <w:rPr>
          <w:rFonts w:ascii="Calibri" w:hAnsi="Calibri" w:cs="Calibri"/>
          <w:color w:val="7F7F7F" w:themeColor="text1" w:themeTint="80"/>
          <w:sz w:val="26"/>
          <w:szCs w:val="26"/>
        </w:rPr>
        <w:t>6 seis</w:t>
      </w:r>
      <w:r w:rsidR="002919BC">
        <w:rPr>
          <w:rFonts w:ascii="Calibri" w:hAnsi="Calibri" w:cs="Calibri"/>
          <w:color w:val="7F7F7F" w:themeColor="text1" w:themeTint="80"/>
          <w:sz w:val="26"/>
          <w:szCs w:val="26"/>
        </w:rPr>
        <w:t xml:space="preserve"> </w:t>
      </w:r>
      <w:r w:rsidR="00684D24">
        <w:rPr>
          <w:rFonts w:ascii="Calibri" w:hAnsi="Calibri" w:cs="Calibri"/>
          <w:color w:val="7F7F7F" w:themeColor="text1" w:themeTint="80"/>
          <w:sz w:val="26"/>
          <w:szCs w:val="26"/>
        </w:rPr>
        <w:t>a la 1</w:t>
      </w:r>
      <w:r w:rsidR="00E31BEB">
        <w:rPr>
          <w:rFonts w:ascii="Calibri" w:hAnsi="Calibri" w:cs="Calibri"/>
          <w:color w:val="7F7F7F" w:themeColor="text1" w:themeTint="80"/>
          <w:sz w:val="26"/>
          <w:szCs w:val="26"/>
        </w:rPr>
        <w:t>2</w:t>
      </w:r>
      <w:r w:rsidR="000022A1">
        <w:rPr>
          <w:rFonts w:ascii="Calibri" w:hAnsi="Calibri" w:cs="Calibri"/>
          <w:color w:val="7F7F7F" w:themeColor="text1" w:themeTint="80"/>
          <w:sz w:val="26"/>
          <w:szCs w:val="26"/>
        </w:rPr>
        <w:t xml:space="preserve"> </w:t>
      </w:r>
      <w:r w:rsidR="00E31BEB">
        <w:rPr>
          <w:rFonts w:ascii="Calibri" w:hAnsi="Calibri" w:cs="Calibri"/>
          <w:color w:val="7F7F7F" w:themeColor="text1" w:themeTint="80"/>
          <w:sz w:val="26"/>
          <w:szCs w:val="26"/>
        </w:rPr>
        <w:t>d</w:t>
      </w:r>
      <w:r w:rsidR="000022A1">
        <w:rPr>
          <w:rFonts w:ascii="Calibri" w:hAnsi="Calibri" w:cs="Calibri"/>
          <w:color w:val="7F7F7F" w:themeColor="text1" w:themeTint="80"/>
          <w:sz w:val="26"/>
          <w:szCs w:val="26"/>
        </w:rPr>
        <w:t>oce</w:t>
      </w:r>
      <w:r w:rsidRPr="00BF5CA7">
        <w:rPr>
          <w:rFonts w:ascii="Calibri" w:hAnsi="Calibri" w:cs="Calibri"/>
          <w:color w:val="7F7F7F" w:themeColor="text1" w:themeTint="80"/>
          <w:sz w:val="26"/>
          <w:szCs w:val="26"/>
        </w:rPr>
        <w:t xml:space="preserve">); los cuales </w:t>
      </w:r>
      <w:r w:rsidRPr="00BF5CA7">
        <w:rPr>
          <w:rFonts w:ascii="Calibri" w:hAnsi="Calibri"/>
          <w:color w:val="7F7F7F" w:themeColor="text1" w:themeTint="80"/>
          <w:sz w:val="26"/>
          <w:szCs w:val="26"/>
        </w:rPr>
        <w:t>merecen pleno valor probatorio, conforme lo dispuesto en los artículos 78, 117, 118, 121 y 131 del Código de Procedimiento y Justicia Administrativa para el Estado y los Municipios de Guanajuato; toda vez que constituyen documentos públicos emitidos por servidores públicos en el ejercicio de sus atribuciones</w:t>
      </w:r>
      <w:r w:rsidR="00E54AA9">
        <w:rPr>
          <w:rFonts w:ascii="Calibri" w:hAnsi="Calibri"/>
          <w:color w:val="7F7F7F" w:themeColor="text1" w:themeTint="80"/>
          <w:sz w:val="26"/>
          <w:szCs w:val="26"/>
        </w:rPr>
        <w:t xml:space="preserve">, </w:t>
      </w:r>
      <w:r w:rsidR="00E54AA9" w:rsidRPr="00E54AA9">
        <w:rPr>
          <w:rFonts w:ascii="Calibri" w:hAnsi="Calibri"/>
          <w:color w:val="7F7F7F" w:themeColor="text1" w:themeTint="80"/>
          <w:sz w:val="26"/>
          <w:szCs w:val="26"/>
        </w:rPr>
        <w:t>aunada la circunstancia de que</w:t>
      </w:r>
      <w:r w:rsidR="00601ED6">
        <w:rPr>
          <w:rFonts w:ascii="Calibri" w:hAnsi="Calibri"/>
          <w:color w:val="7F7F7F" w:themeColor="text1" w:themeTint="80"/>
          <w:sz w:val="26"/>
          <w:szCs w:val="26"/>
        </w:rPr>
        <w:t xml:space="preserve">, al no haber contestado la demanda las autoridades enjuiciadas, </w:t>
      </w:r>
      <w:r w:rsidR="00601ED6" w:rsidRPr="00EC1337">
        <w:rPr>
          <w:rFonts w:ascii="Calibri" w:hAnsi="Calibri" w:cs="Calibri"/>
          <w:color w:val="7F7F7F" w:themeColor="text1" w:themeTint="80"/>
          <w:sz w:val="26"/>
          <w:szCs w:val="26"/>
        </w:rPr>
        <w:t xml:space="preserve">se tienen </w:t>
      </w:r>
      <w:r w:rsidR="00601ED6" w:rsidRPr="00EC1337">
        <w:rPr>
          <w:rFonts w:ascii="Calibri" w:hAnsi="Calibri" w:cs="Calibri"/>
          <w:b/>
          <w:color w:val="7F7F7F" w:themeColor="text1" w:themeTint="80"/>
          <w:sz w:val="26"/>
          <w:szCs w:val="26"/>
        </w:rPr>
        <w:t>por ciertos los hechos</w:t>
      </w:r>
      <w:r w:rsidR="00601ED6" w:rsidRPr="00EC1337">
        <w:rPr>
          <w:rFonts w:ascii="Calibri" w:hAnsi="Calibri" w:cs="Calibri"/>
          <w:color w:val="7F7F7F" w:themeColor="text1" w:themeTint="80"/>
          <w:sz w:val="26"/>
          <w:szCs w:val="26"/>
        </w:rPr>
        <w:t xml:space="preserve"> que le</w:t>
      </w:r>
      <w:r w:rsidR="00601ED6">
        <w:rPr>
          <w:rFonts w:ascii="Calibri" w:hAnsi="Calibri" w:cs="Calibri"/>
          <w:color w:val="7F7F7F" w:themeColor="text1" w:themeTint="80"/>
          <w:sz w:val="26"/>
          <w:szCs w:val="26"/>
        </w:rPr>
        <w:t>s</w:t>
      </w:r>
      <w:r w:rsidR="00601ED6" w:rsidRPr="00EC1337">
        <w:rPr>
          <w:rFonts w:ascii="Calibri" w:hAnsi="Calibri" w:cs="Calibri"/>
          <w:color w:val="7F7F7F" w:themeColor="text1" w:themeTint="80"/>
          <w:sz w:val="26"/>
          <w:szCs w:val="26"/>
        </w:rPr>
        <w:t xml:space="preserve"> fueron imputados</w:t>
      </w:r>
      <w:r w:rsidR="00601ED6">
        <w:rPr>
          <w:rFonts w:ascii="Calibri" w:hAnsi="Calibri" w:cs="Calibri"/>
          <w:color w:val="7F7F7F" w:themeColor="text1" w:themeTint="80"/>
          <w:sz w:val="26"/>
          <w:szCs w:val="26"/>
        </w:rPr>
        <w:t>,</w:t>
      </w:r>
      <w:r w:rsidR="00601ED6" w:rsidRPr="00EC1337">
        <w:rPr>
          <w:rFonts w:ascii="Calibri" w:hAnsi="Calibri" w:cs="Calibri"/>
          <w:color w:val="7F7F7F" w:themeColor="text1" w:themeTint="80"/>
          <w:sz w:val="26"/>
          <w:szCs w:val="26"/>
        </w:rPr>
        <w:t xml:space="preserve"> de manera precisa</w:t>
      </w:r>
      <w:r w:rsidR="00601ED6">
        <w:rPr>
          <w:rFonts w:ascii="Calibri" w:hAnsi="Calibri" w:cs="Calibri"/>
          <w:color w:val="7F7F7F" w:themeColor="text1" w:themeTint="80"/>
          <w:sz w:val="26"/>
          <w:szCs w:val="26"/>
        </w:rPr>
        <w:t>,</w:t>
      </w:r>
      <w:r w:rsidR="00601ED6" w:rsidRPr="00EC1337">
        <w:rPr>
          <w:rFonts w:ascii="Calibri" w:hAnsi="Calibri" w:cs="Calibri"/>
          <w:color w:val="7F7F7F" w:themeColor="text1" w:themeTint="80"/>
          <w:sz w:val="26"/>
          <w:szCs w:val="26"/>
        </w:rPr>
        <w:t xml:space="preserve"> </w:t>
      </w:r>
      <w:r w:rsidR="00601ED6">
        <w:rPr>
          <w:rFonts w:ascii="Calibri" w:hAnsi="Calibri" w:cs="Calibri"/>
          <w:color w:val="7F7F7F" w:themeColor="text1" w:themeTint="80"/>
          <w:sz w:val="26"/>
          <w:szCs w:val="26"/>
        </w:rPr>
        <w:t xml:space="preserve">por el actor en su </w:t>
      </w:r>
      <w:r w:rsidR="00601ED6" w:rsidRPr="00EC1337">
        <w:rPr>
          <w:rFonts w:ascii="Calibri" w:hAnsi="Calibri" w:cs="Calibri"/>
          <w:color w:val="7F7F7F" w:themeColor="text1" w:themeTint="80"/>
          <w:sz w:val="26"/>
          <w:szCs w:val="26"/>
        </w:rPr>
        <w:t>demanda, en términos de lo señalado en el párrafo tercero, del artículo 279, del mismo ordenamiento legal invocado</w:t>
      </w:r>
      <w:r w:rsidRPr="00BF5CA7">
        <w:rPr>
          <w:rFonts w:ascii="Calibri" w:hAnsi="Calibri"/>
          <w:color w:val="7F7F7F" w:themeColor="text1" w:themeTint="80"/>
          <w:sz w:val="26"/>
          <w:szCs w:val="26"/>
        </w:rPr>
        <w:t xml:space="preserve">. . . . . </w:t>
      </w:r>
      <w:r w:rsidR="00684D24">
        <w:rPr>
          <w:rFonts w:ascii="Calibri" w:hAnsi="Calibri"/>
          <w:color w:val="7F7F7F" w:themeColor="text1" w:themeTint="80"/>
          <w:sz w:val="26"/>
          <w:szCs w:val="26"/>
        </w:rPr>
        <w:t>. . . . . . . . . . . . . . . . . . . . . . . . . . . . . . . . . . . . . . . . . . . . . . . .</w:t>
      </w:r>
      <w:r w:rsidR="00DA25D1">
        <w:rPr>
          <w:rFonts w:ascii="Calibri" w:hAnsi="Calibri"/>
          <w:color w:val="7F7F7F" w:themeColor="text1" w:themeTint="80"/>
          <w:sz w:val="26"/>
          <w:szCs w:val="26"/>
        </w:rPr>
        <w:t xml:space="preserve"> . . . . </w:t>
      </w:r>
    </w:p>
    <w:p w:rsidR="004B3DFC" w:rsidRPr="00BF5CA7" w:rsidRDefault="004B3DFC" w:rsidP="004B3DFC">
      <w:pPr>
        <w:ind w:firstLine="708"/>
        <w:jc w:val="both"/>
        <w:rPr>
          <w:rFonts w:ascii="Calibri" w:hAnsi="Calibri"/>
          <w:color w:val="7F7F7F" w:themeColor="text1" w:themeTint="80"/>
          <w:sz w:val="26"/>
          <w:szCs w:val="26"/>
        </w:rPr>
      </w:pPr>
    </w:p>
    <w:p w:rsidR="00DA25D1" w:rsidRDefault="00DA25D1" w:rsidP="00DA25D1">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948/2015-JN</w:t>
      </w:r>
    </w:p>
    <w:p w:rsidR="00DA25D1" w:rsidRDefault="00DA25D1" w:rsidP="00DA25D1">
      <w:pPr>
        <w:jc w:val="both"/>
        <w:rPr>
          <w:rFonts w:ascii="Calibri" w:hAnsi="Calibri"/>
          <w:color w:val="7F7F7F" w:themeColor="text1" w:themeTint="80"/>
          <w:sz w:val="26"/>
          <w:szCs w:val="27"/>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olor w:val="7F7F7F" w:themeColor="text1" w:themeTint="80"/>
          <w:sz w:val="26"/>
          <w:szCs w:val="27"/>
        </w:rPr>
        <w:t xml:space="preserve">En razón de lo anterior, se tiene por debidamente </w:t>
      </w:r>
      <w:r w:rsidRPr="00436BB1">
        <w:rPr>
          <w:rFonts w:ascii="Calibri" w:hAnsi="Calibri"/>
          <w:b/>
          <w:color w:val="7F7F7F" w:themeColor="text1" w:themeTint="80"/>
          <w:sz w:val="26"/>
          <w:szCs w:val="27"/>
        </w:rPr>
        <w:t>acreditada</w:t>
      </w:r>
      <w:r w:rsidRPr="00BF5CA7">
        <w:rPr>
          <w:rFonts w:ascii="Calibri" w:hAnsi="Calibri"/>
          <w:color w:val="7F7F7F" w:themeColor="text1" w:themeTint="80"/>
          <w:sz w:val="26"/>
          <w:szCs w:val="27"/>
        </w:rPr>
        <w:t xml:space="preserve"> la existencia de los actos impugnados. . . . </w:t>
      </w:r>
      <w:r w:rsidRPr="00BF5CA7">
        <w:rPr>
          <w:rFonts w:ascii="Calibri" w:hAnsi="Calibri"/>
          <w:color w:val="7F7F7F" w:themeColor="text1" w:themeTint="80"/>
          <w:sz w:val="26"/>
          <w:szCs w:val="26"/>
        </w:rPr>
        <w:t xml:space="preserve">. . . . . . . . . . . . . . . . . . . . . . . . . . . . . . . . . . . . . . . . . . . . </w:t>
      </w:r>
    </w:p>
    <w:p w:rsidR="004B3DFC" w:rsidRPr="00BF5CA7" w:rsidRDefault="004B3DFC" w:rsidP="004B3DFC">
      <w:pPr>
        <w:jc w:val="both"/>
        <w:rPr>
          <w:rFonts w:ascii="Calibri" w:hAnsi="Calibri"/>
          <w:color w:val="7F7F7F" w:themeColor="text1" w:themeTint="80"/>
          <w:sz w:val="22"/>
          <w:szCs w:val="26"/>
        </w:rPr>
      </w:pPr>
    </w:p>
    <w:p w:rsidR="004B3DFC" w:rsidRDefault="004B3DFC" w:rsidP="004B3DFC">
      <w:pPr>
        <w:ind w:firstLine="708"/>
        <w:jc w:val="both"/>
        <w:rPr>
          <w:rFonts w:ascii="Calibri" w:hAnsi="Calibri"/>
          <w:bCs/>
          <w:iCs/>
          <w:color w:val="7F7F7F" w:themeColor="text1" w:themeTint="80"/>
          <w:sz w:val="26"/>
          <w:szCs w:val="26"/>
        </w:rPr>
      </w:pPr>
      <w:r w:rsidRPr="00BF5CA7">
        <w:rPr>
          <w:rFonts w:ascii="Calibri" w:hAnsi="Calibri"/>
          <w:b/>
          <w:bCs/>
          <w:i/>
          <w:iCs/>
          <w:color w:val="7F7F7F" w:themeColor="text1" w:themeTint="80"/>
          <w:sz w:val="26"/>
          <w:szCs w:val="26"/>
        </w:rPr>
        <w:t xml:space="preserve">CUARTO.- </w:t>
      </w:r>
      <w:r w:rsidRPr="00BF5CA7">
        <w:rPr>
          <w:rFonts w:ascii="Calibri" w:hAnsi="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w:t>
      </w:r>
      <w:r w:rsidR="00B56598">
        <w:rPr>
          <w:rFonts w:ascii="Calibri" w:hAnsi="Calibri"/>
          <w:bCs/>
          <w:iCs/>
          <w:color w:val="7F7F7F" w:themeColor="text1" w:themeTint="80"/>
          <w:sz w:val="26"/>
          <w:szCs w:val="26"/>
        </w:rPr>
        <w:t xml:space="preserve"> </w:t>
      </w:r>
    </w:p>
    <w:p w:rsidR="00601ED6" w:rsidRDefault="00601ED6" w:rsidP="00601ED6">
      <w:pPr>
        <w:ind w:firstLine="708"/>
        <w:jc w:val="both"/>
        <w:rPr>
          <w:rFonts w:ascii="Calibri" w:hAnsi="Calibri"/>
          <w:bCs/>
          <w:iCs/>
          <w:color w:val="7F7F7F" w:themeColor="text1" w:themeTint="80"/>
          <w:sz w:val="26"/>
          <w:szCs w:val="26"/>
        </w:rPr>
      </w:pPr>
    </w:p>
    <w:p w:rsidR="004B3DFC" w:rsidRDefault="00601ED6" w:rsidP="00601ED6">
      <w:pPr>
        <w:ind w:firstLine="708"/>
        <w:jc w:val="both"/>
        <w:rPr>
          <w:rFonts w:ascii="Calibri" w:hAnsi="Calibri"/>
          <w:bCs/>
          <w:iCs/>
          <w:color w:val="7F7F7F" w:themeColor="text1" w:themeTint="80"/>
          <w:sz w:val="26"/>
          <w:szCs w:val="26"/>
        </w:rPr>
      </w:pPr>
      <w:r>
        <w:rPr>
          <w:rFonts w:ascii="Calibri" w:hAnsi="Calibri"/>
          <w:bCs/>
          <w:iCs/>
          <w:color w:val="7F7F7F" w:themeColor="text1" w:themeTint="80"/>
          <w:sz w:val="26"/>
          <w:szCs w:val="26"/>
        </w:rPr>
        <w:lastRenderedPageBreak/>
        <w:t>Sentado lo anterior</w:t>
      </w:r>
      <w:r w:rsidRPr="00601ED6">
        <w:rPr>
          <w:rFonts w:ascii="Calibri" w:hAnsi="Calibri"/>
          <w:bCs/>
          <w:iCs/>
          <w:color w:val="7F7F7F" w:themeColor="text1" w:themeTint="80"/>
          <w:sz w:val="26"/>
          <w:szCs w:val="26"/>
        </w:rPr>
        <w:t xml:space="preserve">, quien resuelve observa que </w:t>
      </w:r>
      <w:r>
        <w:rPr>
          <w:rFonts w:ascii="Calibri" w:hAnsi="Calibri"/>
          <w:bCs/>
          <w:iCs/>
          <w:color w:val="7F7F7F" w:themeColor="text1" w:themeTint="80"/>
          <w:sz w:val="26"/>
          <w:szCs w:val="26"/>
        </w:rPr>
        <w:t>las autoridades demandadas, en ningún momento procesal, p</w:t>
      </w:r>
      <w:r w:rsidRPr="00601ED6">
        <w:rPr>
          <w:rFonts w:ascii="Calibri" w:hAnsi="Calibri"/>
          <w:bCs/>
          <w:iCs/>
          <w:color w:val="7F7F7F" w:themeColor="text1" w:themeTint="80"/>
          <w:sz w:val="26"/>
          <w:szCs w:val="26"/>
        </w:rPr>
        <w:t>lante</w:t>
      </w:r>
      <w:r>
        <w:rPr>
          <w:rFonts w:ascii="Calibri" w:hAnsi="Calibri"/>
          <w:bCs/>
          <w:iCs/>
          <w:color w:val="7F7F7F" w:themeColor="text1" w:themeTint="80"/>
          <w:sz w:val="26"/>
          <w:szCs w:val="26"/>
        </w:rPr>
        <w:t xml:space="preserve">aron alguna </w:t>
      </w:r>
      <w:r w:rsidRPr="00601ED6">
        <w:rPr>
          <w:rFonts w:ascii="Calibri" w:hAnsi="Calibri"/>
          <w:bCs/>
          <w:iCs/>
          <w:color w:val="7F7F7F" w:themeColor="text1" w:themeTint="80"/>
          <w:sz w:val="26"/>
          <w:szCs w:val="26"/>
        </w:rPr>
        <w:t>causal de improcedencia o sobreseimiento</w:t>
      </w:r>
      <w:r>
        <w:rPr>
          <w:rFonts w:ascii="Calibri" w:hAnsi="Calibri"/>
          <w:bCs/>
          <w:iCs/>
          <w:color w:val="7F7F7F" w:themeColor="text1" w:themeTint="80"/>
          <w:sz w:val="26"/>
          <w:szCs w:val="26"/>
        </w:rPr>
        <w:t xml:space="preserve">, sobre todo por </w:t>
      </w:r>
      <w:r w:rsidRPr="00601ED6">
        <w:rPr>
          <w:rFonts w:ascii="Calibri" w:hAnsi="Calibri"/>
          <w:bCs/>
          <w:iCs/>
          <w:color w:val="7F7F7F" w:themeColor="text1" w:themeTint="80"/>
          <w:sz w:val="26"/>
          <w:szCs w:val="26"/>
        </w:rPr>
        <w:t xml:space="preserve">no haber dado contestación a la demanda instaurada en su contra; y, oficiosamente, se advierte que no se actualiza </w:t>
      </w:r>
      <w:r>
        <w:rPr>
          <w:rFonts w:ascii="Calibri" w:hAnsi="Calibri"/>
          <w:bCs/>
          <w:iCs/>
          <w:color w:val="7F7F7F" w:themeColor="text1" w:themeTint="80"/>
          <w:sz w:val="26"/>
          <w:szCs w:val="26"/>
        </w:rPr>
        <w:t>ninguna</w:t>
      </w:r>
      <w:r w:rsidRPr="00601ED6">
        <w:rPr>
          <w:rFonts w:ascii="Calibri" w:hAnsi="Calibri"/>
          <w:bCs/>
          <w:iCs/>
          <w:color w:val="7F7F7F" w:themeColor="text1" w:themeTint="80"/>
          <w:sz w:val="26"/>
          <w:szCs w:val="26"/>
        </w:rPr>
        <w:t xml:space="preserve"> que impida el estudio de fondo de esta causa administrativa, respecto de</w:t>
      </w:r>
      <w:r>
        <w:rPr>
          <w:rFonts w:ascii="Calibri" w:hAnsi="Calibri"/>
          <w:bCs/>
          <w:iCs/>
          <w:color w:val="7F7F7F" w:themeColor="text1" w:themeTint="80"/>
          <w:sz w:val="26"/>
          <w:szCs w:val="26"/>
        </w:rPr>
        <w:t xml:space="preserve"> los </w:t>
      </w:r>
      <w:r w:rsidRPr="00601ED6">
        <w:rPr>
          <w:rFonts w:ascii="Calibri" w:hAnsi="Calibri"/>
          <w:bCs/>
          <w:iCs/>
          <w:color w:val="7F7F7F" w:themeColor="text1" w:themeTint="80"/>
          <w:sz w:val="26"/>
          <w:szCs w:val="26"/>
        </w:rPr>
        <w:t>acto</w:t>
      </w:r>
      <w:r>
        <w:rPr>
          <w:rFonts w:ascii="Calibri" w:hAnsi="Calibri"/>
          <w:bCs/>
          <w:iCs/>
          <w:color w:val="7F7F7F" w:themeColor="text1" w:themeTint="80"/>
          <w:sz w:val="26"/>
          <w:szCs w:val="26"/>
        </w:rPr>
        <w:t>s</w:t>
      </w:r>
      <w:r w:rsidRPr="00601ED6">
        <w:rPr>
          <w:rFonts w:ascii="Calibri" w:hAnsi="Calibri"/>
          <w:bCs/>
          <w:iCs/>
          <w:color w:val="7F7F7F" w:themeColor="text1" w:themeTint="80"/>
          <w:sz w:val="26"/>
          <w:szCs w:val="26"/>
        </w:rPr>
        <w:t xml:space="preserve"> impugnado</w:t>
      </w:r>
      <w:r>
        <w:rPr>
          <w:rFonts w:ascii="Calibri" w:hAnsi="Calibri"/>
          <w:bCs/>
          <w:iCs/>
          <w:color w:val="7F7F7F" w:themeColor="text1" w:themeTint="80"/>
          <w:sz w:val="26"/>
          <w:szCs w:val="26"/>
        </w:rPr>
        <w:t>s</w:t>
      </w:r>
      <w:r w:rsidRPr="00601ED6">
        <w:rPr>
          <w:rFonts w:ascii="Calibri" w:hAnsi="Calibri"/>
          <w:bCs/>
          <w:iCs/>
          <w:color w:val="7F7F7F" w:themeColor="text1" w:themeTint="80"/>
          <w:sz w:val="26"/>
          <w:szCs w:val="26"/>
        </w:rPr>
        <w:t>; por lo que en consecuencia es procedente el presente proceso administrativo. . . . . . .</w:t>
      </w:r>
      <w:r>
        <w:rPr>
          <w:rFonts w:ascii="Calibri" w:hAnsi="Calibri"/>
          <w:bCs/>
          <w:iCs/>
          <w:color w:val="7F7F7F" w:themeColor="text1" w:themeTint="80"/>
          <w:sz w:val="26"/>
          <w:szCs w:val="26"/>
        </w:rPr>
        <w:t xml:space="preserve"> </w:t>
      </w:r>
      <w:r w:rsidRPr="00601ED6">
        <w:rPr>
          <w:rFonts w:ascii="Calibri" w:hAnsi="Calibri"/>
          <w:bCs/>
          <w:iCs/>
          <w:color w:val="7F7F7F" w:themeColor="text1" w:themeTint="80"/>
          <w:sz w:val="26"/>
          <w:szCs w:val="26"/>
        </w:rPr>
        <w:t>. .</w:t>
      </w:r>
      <w:r w:rsidR="00012193">
        <w:rPr>
          <w:rFonts w:ascii="Calibri" w:hAnsi="Calibri"/>
          <w:bCs/>
          <w:iCs/>
          <w:color w:val="7F7F7F" w:themeColor="text1" w:themeTint="80"/>
          <w:sz w:val="26"/>
          <w:szCs w:val="26"/>
        </w:rPr>
        <w:t xml:space="preserve"> . . . . . . . . . . . . . . . . . . . . . . . . . . . . . . . . . </w:t>
      </w:r>
    </w:p>
    <w:p w:rsidR="00601ED6" w:rsidRPr="00BF5CA7" w:rsidRDefault="00601ED6" w:rsidP="00601ED6">
      <w:pPr>
        <w:ind w:firstLine="708"/>
        <w:jc w:val="both"/>
        <w:rPr>
          <w:rFonts w:ascii="Calibri" w:hAnsi="Calibri"/>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i/>
          <w:color w:val="7F7F7F" w:themeColor="text1" w:themeTint="80"/>
          <w:sz w:val="26"/>
          <w:szCs w:val="26"/>
        </w:rPr>
        <w:t>QUINTO.-</w:t>
      </w:r>
      <w:r w:rsidRPr="00BF5CA7">
        <w:rPr>
          <w:rFonts w:ascii="Calibri" w:hAnsi="Calibri" w:cs="Arial"/>
          <w:color w:val="7F7F7F" w:themeColor="text1" w:themeTint="80"/>
          <w:sz w:val="26"/>
          <w:szCs w:val="26"/>
        </w:rPr>
        <w:t xml:space="preserve"> Previamente al análisis del planteamiento de fondo formulado por la parte actora, este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4B3DFC" w:rsidRPr="00BF5CA7" w:rsidRDefault="004B3DFC" w:rsidP="004B3DFC">
      <w:pPr>
        <w:ind w:firstLine="708"/>
        <w:jc w:val="both"/>
        <w:rPr>
          <w:rFonts w:ascii="Calibri" w:hAnsi="Calibri"/>
          <w:color w:val="7F7F7F" w:themeColor="text1" w:themeTint="80"/>
          <w:sz w:val="22"/>
          <w:szCs w:val="26"/>
        </w:rPr>
      </w:pPr>
    </w:p>
    <w:p w:rsidR="004B3DFC" w:rsidRPr="00BF5CA7" w:rsidRDefault="004B3DFC" w:rsidP="004B3DFC">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De lo expuesto por </w:t>
      </w:r>
      <w:r w:rsidR="008B6F66">
        <w:rPr>
          <w:rFonts w:ascii="Calibri" w:hAnsi="Calibri"/>
          <w:color w:val="7F7F7F" w:themeColor="text1" w:themeTint="80"/>
          <w:sz w:val="26"/>
          <w:szCs w:val="26"/>
        </w:rPr>
        <w:t>la</w:t>
      </w:r>
      <w:r w:rsidRPr="00BF5CA7">
        <w:rPr>
          <w:rFonts w:ascii="Calibri" w:hAnsi="Calibri"/>
          <w:color w:val="7F7F7F" w:themeColor="text1" w:themeTint="80"/>
          <w:sz w:val="26"/>
          <w:szCs w:val="26"/>
        </w:rPr>
        <w:t xml:space="preserve"> impetrante del proceso, en su escrito de demanda,</w:t>
      </w:r>
      <w:r w:rsidR="00202A4D">
        <w:rPr>
          <w:rFonts w:ascii="Calibri" w:hAnsi="Calibri"/>
          <w:color w:val="7F7F7F" w:themeColor="text1" w:themeTint="80"/>
          <w:sz w:val="26"/>
          <w:szCs w:val="26"/>
        </w:rPr>
        <w:t xml:space="preserve"> de la contestación de demanda, </w:t>
      </w:r>
      <w:r w:rsidRPr="00BF5CA7">
        <w:rPr>
          <w:rFonts w:ascii="Calibri" w:hAnsi="Calibri"/>
          <w:color w:val="7F7F7F" w:themeColor="text1" w:themeTint="80"/>
          <w:sz w:val="26"/>
          <w:szCs w:val="26"/>
        </w:rPr>
        <w:t xml:space="preserve">así como de las constancias que integran la presente causa administrativa; se </w:t>
      </w:r>
      <w:r w:rsidR="00CA30B5">
        <w:rPr>
          <w:rFonts w:ascii="Calibri" w:hAnsi="Calibri"/>
          <w:color w:val="7F7F7F" w:themeColor="text1" w:themeTint="80"/>
          <w:sz w:val="26"/>
          <w:szCs w:val="26"/>
        </w:rPr>
        <w:t>establece</w:t>
      </w:r>
      <w:r w:rsidRPr="00BF5CA7">
        <w:rPr>
          <w:rFonts w:ascii="Calibri" w:hAnsi="Calibri"/>
          <w:color w:val="7F7F7F" w:themeColor="text1" w:themeTint="80"/>
          <w:sz w:val="26"/>
          <w:szCs w:val="26"/>
        </w:rPr>
        <w:t xml:space="preserve"> que con fecha </w:t>
      </w:r>
      <w:r w:rsidR="00940B3A">
        <w:rPr>
          <w:rFonts w:ascii="Calibri" w:hAnsi="Calibri"/>
          <w:color w:val="7F7F7F" w:themeColor="text1" w:themeTint="80"/>
          <w:sz w:val="26"/>
          <w:szCs w:val="26"/>
        </w:rPr>
        <w:t>23 veintitrés de septiembre</w:t>
      </w:r>
      <w:r w:rsidRPr="00BF5CA7">
        <w:rPr>
          <w:rFonts w:ascii="Calibri" w:hAnsi="Calibri"/>
          <w:color w:val="7F7F7F" w:themeColor="text1" w:themeTint="80"/>
          <w:sz w:val="26"/>
          <w:szCs w:val="26"/>
        </w:rPr>
        <w:t xml:space="preserve"> del año 2015 dos mil quince, dentro del expediente número </w:t>
      </w:r>
      <w:r w:rsidR="00803153">
        <w:rPr>
          <w:rFonts w:ascii="Calibri" w:hAnsi="Calibri"/>
          <w:color w:val="7F7F7F" w:themeColor="text1" w:themeTint="80"/>
          <w:sz w:val="26"/>
          <w:szCs w:val="26"/>
        </w:rPr>
        <w:t>DGFC/DT/0651/2015/JA</w:t>
      </w:r>
      <w:r w:rsidRPr="00BF5CA7">
        <w:rPr>
          <w:rFonts w:ascii="Calibri" w:hAnsi="Calibri"/>
          <w:color w:val="7F7F7F" w:themeColor="text1" w:themeTint="80"/>
          <w:sz w:val="26"/>
          <w:szCs w:val="26"/>
        </w:rPr>
        <w:t xml:space="preserve">, </w:t>
      </w:r>
      <w:r w:rsidR="00202A4D">
        <w:rPr>
          <w:rFonts w:ascii="Calibri" w:hAnsi="Calibri"/>
          <w:color w:val="7F7F7F" w:themeColor="text1" w:themeTint="80"/>
          <w:sz w:val="26"/>
          <w:szCs w:val="26"/>
        </w:rPr>
        <w:t xml:space="preserve">el </w:t>
      </w:r>
      <w:r w:rsidR="00012193">
        <w:rPr>
          <w:rFonts w:ascii="Calibri" w:hAnsi="Calibri"/>
          <w:color w:val="7F7F7F" w:themeColor="text1" w:themeTint="80"/>
          <w:sz w:val="26"/>
          <w:szCs w:val="26"/>
        </w:rPr>
        <w:t xml:space="preserve">entonces </w:t>
      </w:r>
      <w:r w:rsidR="00202A4D">
        <w:rPr>
          <w:rFonts w:ascii="Calibri" w:hAnsi="Calibri"/>
          <w:color w:val="7F7F7F" w:themeColor="text1" w:themeTint="80"/>
          <w:sz w:val="26"/>
          <w:szCs w:val="26"/>
        </w:rPr>
        <w:t>Director General de Fiscalización y Control</w:t>
      </w:r>
      <w:r w:rsidR="00012193">
        <w:rPr>
          <w:rFonts w:ascii="Calibri" w:hAnsi="Calibri"/>
          <w:color w:val="7F7F7F" w:themeColor="text1" w:themeTint="80"/>
          <w:sz w:val="26"/>
          <w:szCs w:val="26"/>
        </w:rPr>
        <w:t xml:space="preserve">, Licenciado </w:t>
      </w:r>
      <w:r w:rsidR="00DD3B79">
        <w:rPr>
          <w:rFonts w:ascii="Calibri" w:hAnsi="Calibri"/>
          <w:color w:val="7F7F7F" w:themeColor="text1" w:themeTint="80"/>
          <w:sz w:val="26"/>
          <w:szCs w:val="26"/>
        </w:rPr>
        <w:t>*****</w:t>
      </w:r>
      <w:r w:rsidR="00202A4D">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emitió la orden de </w:t>
      </w:r>
      <w:r w:rsidR="00202A4D">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inspección</w:t>
      </w:r>
      <w:r w:rsidR="00202A4D">
        <w:rPr>
          <w:rFonts w:ascii="Calibri" w:hAnsi="Calibri"/>
          <w:color w:val="7F7F7F" w:themeColor="text1" w:themeTint="80"/>
          <w:sz w:val="26"/>
          <w:szCs w:val="26"/>
        </w:rPr>
        <w:t xml:space="preserve">, </w:t>
      </w:r>
      <w:r w:rsidR="00202A4D">
        <w:rPr>
          <w:rFonts w:ascii="Calibri" w:hAnsi="Calibri"/>
          <w:b/>
          <w:color w:val="7F7F7F" w:themeColor="text1" w:themeTint="80"/>
          <w:sz w:val="26"/>
          <w:szCs w:val="26"/>
        </w:rPr>
        <w:t>respecto a</w:t>
      </w:r>
      <w:r w:rsidR="00202A4D" w:rsidRPr="00202A4D">
        <w:rPr>
          <w:rFonts w:ascii="Calibri" w:hAnsi="Calibri"/>
          <w:b/>
          <w:color w:val="7F7F7F" w:themeColor="text1" w:themeTint="80"/>
          <w:sz w:val="26"/>
          <w:szCs w:val="26"/>
        </w:rPr>
        <w:t xml:space="preserve"> juegos de azar o con cruce de apuesta</w:t>
      </w:r>
      <w:r w:rsidRPr="00BF5CA7">
        <w:rPr>
          <w:rFonts w:ascii="Calibri" w:hAnsi="Calibri"/>
          <w:color w:val="7F7F7F" w:themeColor="text1" w:themeTint="80"/>
          <w:sz w:val="26"/>
          <w:szCs w:val="26"/>
        </w:rPr>
        <w:t>; y, que en relación a la misma, e</w:t>
      </w:r>
      <w:r w:rsidR="00012193">
        <w:rPr>
          <w:rFonts w:ascii="Calibri" w:hAnsi="Calibri"/>
          <w:color w:val="7F7F7F" w:themeColor="text1" w:themeTint="80"/>
          <w:sz w:val="26"/>
          <w:szCs w:val="26"/>
        </w:rPr>
        <w:t>l</w:t>
      </w:r>
      <w:r w:rsidRPr="00BF5CA7">
        <w:rPr>
          <w:rFonts w:ascii="Calibri" w:hAnsi="Calibri"/>
          <w:color w:val="7F7F7F" w:themeColor="text1" w:themeTint="80"/>
          <w:sz w:val="26"/>
          <w:szCs w:val="26"/>
        </w:rPr>
        <w:t xml:space="preserve"> día</w:t>
      </w:r>
      <w:r w:rsidR="00012193">
        <w:rPr>
          <w:rFonts w:ascii="Calibri" w:hAnsi="Calibri"/>
          <w:color w:val="7F7F7F" w:themeColor="text1" w:themeTint="80"/>
          <w:sz w:val="26"/>
          <w:szCs w:val="26"/>
        </w:rPr>
        <w:t xml:space="preserve"> 25 veinticinco de ese mismo mes</w:t>
      </w:r>
      <w:r w:rsidRPr="00BF5CA7">
        <w:rPr>
          <w:rFonts w:ascii="Calibri" w:hAnsi="Calibri"/>
          <w:color w:val="7F7F7F" w:themeColor="text1" w:themeTint="80"/>
          <w:sz w:val="26"/>
          <w:szCs w:val="26"/>
        </w:rPr>
        <w:t xml:space="preserve">, </w:t>
      </w:r>
      <w:r w:rsidR="00D4766E">
        <w:rPr>
          <w:rFonts w:ascii="Calibri" w:hAnsi="Calibri"/>
          <w:color w:val="7F7F7F" w:themeColor="text1" w:themeTint="80"/>
          <w:sz w:val="26"/>
          <w:szCs w:val="26"/>
        </w:rPr>
        <w:t>el</w:t>
      </w:r>
      <w:r w:rsidR="00A02F6E">
        <w:rPr>
          <w:rFonts w:ascii="Calibri" w:hAnsi="Calibri"/>
          <w:color w:val="7F7F7F" w:themeColor="text1" w:themeTint="80"/>
          <w:sz w:val="26"/>
          <w:szCs w:val="26"/>
        </w:rPr>
        <w:t xml:space="preserve"> inspector </w:t>
      </w:r>
      <w:r w:rsidRPr="00BF5CA7">
        <w:rPr>
          <w:rFonts w:ascii="Calibri" w:hAnsi="Calibri"/>
          <w:color w:val="7F7F7F" w:themeColor="text1" w:themeTint="80"/>
          <w:sz w:val="26"/>
          <w:szCs w:val="26"/>
        </w:rPr>
        <w:t>de nombre</w:t>
      </w:r>
      <w:r w:rsidR="00AE1A6F">
        <w:rPr>
          <w:rFonts w:ascii="Calibri" w:hAnsi="Calibri"/>
          <w:color w:val="7F7F7F" w:themeColor="text1" w:themeTint="80"/>
          <w:sz w:val="26"/>
          <w:szCs w:val="26"/>
        </w:rPr>
        <w:t xml:space="preserve"> </w:t>
      </w:r>
      <w:r w:rsidR="00DD3B79">
        <w:rPr>
          <w:rFonts w:ascii="Calibri" w:hAnsi="Calibri"/>
          <w:color w:val="7F7F7F" w:themeColor="text1" w:themeTint="80"/>
          <w:sz w:val="26"/>
          <w:szCs w:val="26"/>
        </w:rPr>
        <w:t>*****</w:t>
      </w:r>
      <w:r w:rsidRPr="00BF5CA7">
        <w:rPr>
          <w:rFonts w:ascii="Calibri" w:hAnsi="Calibri"/>
          <w:color w:val="7F7F7F" w:themeColor="text1" w:themeTint="80"/>
          <w:sz w:val="26"/>
          <w:szCs w:val="26"/>
        </w:rPr>
        <w:t>, procedió</w:t>
      </w:r>
      <w:r w:rsidR="00AE1A6F">
        <w:rPr>
          <w:rFonts w:ascii="Calibri" w:hAnsi="Calibri"/>
          <w:color w:val="7F7F7F" w:themeColor="text1" w:themeTint="80"/>
          <w:sz w:val="26"/>
          <w:szCs w:val="26"/>
        </w:rPr>
        <w:t>, según se desprende de la propia orden,</w:t>
      </w:r>
      <w:r w:rsidRPr="00BF5CA7">
        <w:rPr>
          <w:rFonts w:ascii="Calibri" w:hAnsi="Calibri"/>
          <w:color w:val="7F7F7F" w:themeColor="text1" w:themeTint="80"/>
          <w:sz w:val="26"/>
          <w:szCs w:val="26"/>
        </w:rPr>
        <w:t xml:space="preserve"> a verificar el cumplimiento de las disposiciones establecidas en el Reglamento para el Funcionamiento de Establecimientos Comerciales y de Servicios en el Municipio de León, Guanajuato, en vigor; en el establecimiento ubicado en el domicilio marcado con el número </w:t>
      </w:r>
      <w:bookmarkStart w:id="0" w:name="_GoBack"/>
      <w:r w:rsidR="00DD3B79">
        <w:rPr>
          <w:rFonts w:ascii="Calibri" w:hAnsi="Calibri"/>
          <w:color w:val="7F7F7F" w:themeColor="text1" w:themeTint="80"/>
          <w:sz w:val="26"/>
          <w:szCs w:val="26"/>
        </w:rPr>
        <w:t>*****</w:t>
      </w:r>
      <w:bookmarkEnd w:id="0"/>
      <w:r w:rsidRPr="00BF5CA7">
        <w:rPr>
          <w:rFonts w:ascii="Calibri" w:hAnsi="Calibri"/>
          <w:color w:val="7F7F7F" w:themeColor="text1" w:themeTint="80"/>
          <w:sz w:val="26"/>
          <w:szCs w:val="26"/>
        </w:rPr>
        <w:t xml:space="preserve">; llevando a cabo la visita de inspección; entendiendo la diligencia con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ahora actor; procediendo a levantar un acta en la que se hizo constar el funcionamiento en el establecimiento, de 1 una máquina electrónica con juego de azar</w:t>
      </w:r>
      <w:r w:rsidR="00A02F6E">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tragamonedas</w:t>
      </w:r>
      <w:r w:rsidR="00A02F6E">
        <w:rPr>
          <w:rFonts w:ascii="Calibri" w:hAnsi="Calibri"/>
          <w:color w:val="7F7F7F" w:themeColor="text1" w:themeTint="80"/>
          <w:sz w:val="26"/>
          <w:szCs w:val="26"/>
        </w:rPr>
        <w:t>)</w:t>
      </w:r>
      <w:r w:rsidR="00AE1A6F">
        <w:rPr>
          <w:rFonts w:ascii="Calibri" w:hAnsi="Calibri"/>
          <w:color w:val="7F7F7F" w:themeColor="text1" w:themeTint="80"/>
          <w:sz w:val="26"/>
          <w:szCs w:val="26"/>
        </w:rPr>
        <w:t xml:space="preserve">, </w:t>
      </w:r>
      <w:r w:rsidRPr="00BF5CA7">
        <w:rPr>
          <w:rFonts w:ascii="Calibri" w:hAnsi="Calibri"/>
          <w:color w:val="7F7F7F" w:themeColor="text1" w:themeTint="80"/>
          <w:sz w:val="26"/>
          <w:szCs w:val="26"/>
        </w:rPr>
        <w:t xml:space="preserve"> de las prohibidas por la ley; procediendo a clausurarla . . . . . . . . . . . </w:t>
      </w:r>
      <w:r w:rsidR="00AE1A6F">
        <w:rPr>
          <w:rFonts w:ascii="Calibri" w:hAnsi="Calibri"/>
          <w:color w:val="7F7F7F" w:themeColor="text1" w:themeTint="80"/>
          <w:sz w:val="26"/>
          <w:szCs w:val="26"/>
        </w:rPr>
        <w:t>. . . . . . . . . . .</w:t>
      </w:r>
      <w:r w:rsidR="00D77803">
        <w:rPr>
          <w:rFonts w:ascii="Calibri" w:hAnsi="Calibri"/>
          <w:color w:val="7F7F7F" w:themeColor="text1" w:themeTint="80"/>
          <w:sz w:val="26"/>
          <w:szCs w:val="26"/>
        </w:rPr>
        <w:t xml:space="preserve"> . . . .</w:t>
      </w:r>
      <w:r w:rsidR="00012193">
        <w:rPr>
          <w:rFonts w:ascii="Calibri" w:hAnsi="Calibri"/>
          <w:color w:val="7F7F7F" w:themeColor="text1" w:themeTint="80"/>
          <w:sz w:val="26"/>
          <w:szCs w:val="26"/>
        </w:rPr>
        <w:t xml:space="preserve"> . . . . . . . . . . . . </w:t>
      </w:r>
    </w:p>
    <w:p w:rsidR="004B3DFC" w:rsidRPr="00BF5CA7" w:rsidRDefault="004B3DFC" w:rsidP="004B3DFC">
      <w:pPr>
        <w:pStyle w:val="Sangra2detindependiente"/>
        <w:ind w:firstLine="0"/>
        <w:rPr>
          <w:rFonts w:ascii="Calibri" w:hAnsi="Calibri"/>
          <w:color w:val="7F7F7F" w:themeColor="text1" w:themeTint="80"/>
          <w:sz w:val="26"/>
          <w:szCs w:val="26"/>
        </w:rPr>
      </w:pPr>
    </w:p>
    <w:p w:rsidR="00AE3E7D" w:rsidRPr="00821BF6" w:rsidRDefault="004B3DFC" w:rsidP="00821BF6">
      <w:pPr>
        <w:pStyle w:val="Sangra2detindependiente"/>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Actos que </w:t>
      </w:r>
      <w:r w:rsidR="00CA30B5">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justiciable considera le agravian; pues negó haber cometido infracción alguna, y que </w:t>
      </w:r>
      <w:r w:rsidR="00AE1A6F">
        <w:rPr>
          <w:rFonts w:ascii="Calibri" w:hAnsi="Calibri"/>
          <w:color w:val="7F7F7F" w:themeColor="text1" w:themeTint="80"/>
          <w:sz w:val="26"/>
          <w:szCs w:val="26"/>
        </w:rPr>
        <w:t>el titular de la dependencia es incompetente para ordenar un procedimiento en materia de juegos de azar</w:t>
      </w:r>
      <w:r w:rsidRPr="00BF5CA7">
        <w:rPr>
          <w:rFonts w:ascii="Calibri" w:hAnsi="Calibri"/>
          <w:color w:val="7F7F7F" w:themeColor="text1" w:themeTint="80"/>
          <w:sz w:val="26"/>
          <w:szCs w:val="26"/>
        </w:rPr>
        <w:t xml:space="preserve">. </w:t>
      </w:r>
      <w:r w:rsidR="00AE1A6F">
        <w:rPr>
          <w:rFonts w:ascii="Calibri" w:hAnsi="Calibri"/>
          <w:color w:val="7F7F7F" w:themeColor="text1" w:themeTint="80"/>
          <w:sz w:val="26"/>
          <w:szCs w:val="26"/>
        </w:rPr>
        <w:t xml:space="preserve">. . . . . . . . . . . . </w:t>
      </w:r>
      <w:r w:rsidR="00D77803">
        <w:rPr>
          <w:rFonts w:ascii="Calibri" w:hAnsi="Calibri"/>
          <w:color w:val="7F7F7F" w:themeColor="text1" w:themeTint="80"/>
          <w:sz w:val="26"/>
          <w:szCs w:val="26"/>
        </w:rPr>
        <w:t xml:space="preserve">. . . . . . . . . </w:t>
      </w:r>
    </w:p>
    <w:p w:rsidR="000F6973" w:rsidRDefault="000F6973" w:rsidP="004B3DFC">
      <w:pPr>
        <w:ind w:firstLine="708"/>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las cosas, la </w:t>
      </w:r>
      <w:r w:rsidRPr="00821BF6">
        <w:rPr>
          <w:rFonts w:ascii="Calibri" w:hAnsi="Calibri" w:cs="Calibri"/>
          <w:i/>
          <w:color w:val="7F7F7F" w:themeColor="text1" w:themeTint="80"/>
          <w:sz w:val="26"/>
          <w:szCs w:val="26"/>
        </w:rPr>
        <w:t>“</w:t>
      </w:r>
      <w:proofErr w:type="spellStart"/>
      <w:r w:rsidRPr="00821BF6">
        <w:rPr>
          <w:rFonts w:ascii="Calibri" w:hAnsi="Calibri" w:cs="Calibri"/>
          <w:i/>
          <w:color w:val="7F7F7F" w:themeColor="text1" w:themeTint="80"/>
          <w:sz w:val="26"/>
          <w:szCs w:val="26"/>
        </w:rPr>
        <w:t>litis</w:t>
      </w:r>
      <w:proofErr w:type="spellEnd"/>
      <w:r w:rsidRPr="00821BF6">
        <w:rPr>
          <w:rFonts w:ascii="Calibri" w:hAnsi="Calibri" w:cs="Calibri"/>
          <w:i/>
          <w:color w:val="7F7F7F" w:themeColor="text1" w:themeTint="80"/>
          <w:sz w:val="26"/>
          <w:szCs w:val="26"/>
        </w:rPr>
        <w:t>”</w:t>
      </w:r>
      <w:r w:rsidRPr="00BF5CA7">
        <w:rPr>
          <w:rFonts w:ascii="Calibri" w:hAnsi="Calibri" w:cs="Calibri"/>
          <w:color w:val="7F7F7F" w:themeColor="text1" w:themeTint="80"/>
          <w:sz w:val="26"/>
          <w:szCs w:val="26"/>
        </w:rPr>
        <w:t xml:space="preserve"> planteada se hace consistir en determinar la legalidad o ilegalidad de l</w:t>
      </w:r>
      <w:r w:rsidRPr="00BF5CA7">
        <w:rPr>
          <w:rFonts w:ascii="Calibri" w:hAnsi="Calibri"/>
          <w:color w:val="7F7F7F" w:themeColor="text1" w:themeTint="80"/>
          <w:sz w:val="26"/>
          <w:szCs w:val="26"/>
        </w:rPr>
        <w:t xml:space="preserve">a orden de visita de inspección, de fecha </w:t>
      </w:r>
      <w:r w:rsidR="00940B3A">
        <w:rPr>
          <w:rFonts w:ascii="Calibri" w:hAnsi="Calibri"/>
          <w:color w:val="7F7F7F" w:themeColor="text1" w:themeTint="80"/>
          <w:sz w:val="26"/>
          <w:szCs w:val="26"/>
        </w:rPr>
        <w:t>23 veintitrés de septiembre</w:t>
      </w:r>
      <w:r w:rsidRPr="00BF5CA7">
        <w:rPr>
          <w:rFonts w:ascii="Calibri" w:hAnsi="Calibri"/>
          <w:color w:val="7F7F7F" w:themeColor="text1" w:themeTint="80"/>
          <w:sz w:val="26"/>
          <w:szCs w:val="26"/>
        </w:rPr>
        <w:t xml:space="preserve"> del año 2015 dos mil quince, emitida dentro del expediente con número </w:t>
      </w:r>
      <w:r w:rsidR="00803153">
        <w:rPr>
          <w:rFonts w:ascii="Calibri" w:hAnsi="Calibri"/>
          <w:color w:val="7F7F7F" w:themeColor="text1" w:themeTint="80"/>
          <w:sz w:val="26"/>
          <w:szCs w:val="26"/>
        </w:rPr>
        <w:t>DGFC/DT/0651/2015/JA</w:t>
      </w:r>
      <w:r w:rsidRPr="00BF5CA7">
        <w:rPr>
          <w:rFonts w:ascii="Calibri" w:hAnsi="Calibri"/>
          <w:color w:val="7F7F7F" w:themeColor="text1" w:themeTint="80"/>
          <w:sz w:val="26"/>
          <w:szCs w:val="26"/>
        </w:rPr>
        <w:t xml:space="preserve">; el acta </w:t>
      </w:r>
      <w:r w:rsidR="00D4766E">
        <w:rPr>
          <w:rFonts w:ascii="Calibri" w:hAnsi="Calibri"/>
          <w:color w:val="767171" w:themeColor="background2" w:themeShade="80"/>
          <w:sz w:val="26"/>
          <w:szCs w:val="26"/>
        </w:rPr>
        <w:t>de</w:t>
      </w:r>
      <w:r w:rsidR="008B6F66" w:rsidRPr="00D77803">
        <w:rPr>
          <w:rFonts w:ascii="Calibri" w:hAnsi="Calibri"/>
          <w:color w:val="767171" w:themeColor="background2" w:themeShade="80"/>
          <w:sz w:val="26"/>
          <w:szCs w:val="26"/>
        </w:rPr>
        <w:t xml:space="preserve"> </w:t>
      </w:r>
      <w:r w:rsidRPr="00BF5CA7">
        <w:rPr>
          <w:rFonts w:ascii="Calibri" w:hAnsi="Calibri"/>
          <w:color w:val="7F7F7F" w:themeColor="text1" w:themeTint="80"/>
          <w:sz w:val="26"/>
          <w:szCs w:val="26"/>
        </w:rPr>
        <w:t>visita de inspección; la orden de clausura</w:t>
      </w:r>
      <w:r w:rsidR="006F74D0">
        <w:rPr>
          <w:rFonts w:ascii="Calibri" w:hAnsi="Calibri"/>
          <w:color w:val="7F7F7F" w:themeColor="text1" w:themeTint="80"/>
          <w:sz w:val="26"/>
          <w:szCs w:val="26"/>
        </w:rPr>
        <w:t>; y, el acta circunstanciada de fijación de sellos</w:t>
      </w:r>
      <w:r w:rsidR="00EC7D6A">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con mismo número de expediente y levantadas e</w:t>
      </w:r>
      <w:r w:rsidR="00821BF6">
        <w:rPr>
          <w:rFonts w:ascii="Calibri" w:hAnsi="Calibri"/>
          <w:color w:val="7F7F7F" w:themeColor="text1" w:themeTint="80"/>
          <w:sz w:val="26"/>
          <w:szCs w:val="26"/>
        </w:rPr>
        <w:t>l día 25 veinticinco de ese mismo mes;</w:t>
      </w:r>
      <w:r w:rsidRPr="00BF5CA7">
        <w:rPr>
          <w:rFonts w:ascii="Calibri" w:hAnsi="Calibri"/>
          <w:color w:val="7F7F7F" w:themeColor="text1" w:themeTint="80"/>
          <w:sz w:val="26"/>
          <w:szCs w:val="26"/>
        </w:rPr>
        <w:t xml:space="preserve"> así como la procedencia o no del levantamiento de los sellos de clausura de la máquina electrónica de juegos de azar ubicada en el interior del establecimiento que fue visitado. . . . . . . </w:t>
      </w:r>
      <w:r w:rsidR="00EC7D6A">
        <w:rPr>
          <w:rFonts w:ascii="Calibri" w:hAnsi="Calibri" w:cs="Calibri"/>
          <w:color w:val="7F7F7F" w:themeColor="text1" w:themeTint="80"/>
          <w:sz w:val="26"/>
          <w:szCs w:val="26"/>
        </w:rPr>
        <w:t xml:space="preserve">. </w:t>
      </w:r>
      <w:r w:rsidR="00EC7D6A">
        <w:rPr>
          <w:rFonts w:ascii="Calibri" w:hAnsi="Calibri" w:cs="Calibri"/>
          <w:iCs/>
          <w:color w:val="7F7F7F" w:themeColor="text1" w:themeTint="80"/>
          <w:sz w:val="26"/>
          <w:szCs w:val="26"/>
        </w:rPr>
        <w:t xml:space="preserve">. . . . . . . . </w:t>
      </w:r>
      <w:r w:rsidR="00821BF6">
        <w:rPr>
          <w:rFonts w:ascii="Calibri" w:hAnsi="Calibri" w:cs="Calibri"/>
          <w:iCs/>
          <w:color w:val="7F7F7F" w:themeColor="text1" w:themeTint="80"/>
          <w:sz w:val="26"/>
          <w:szCs w:val="26"/>
        </w:rPr>
        <w:t xml:space="preserve">. . . . . . . . . . . . . . . . . . . . . . . . . . . . . . . . . . . . . . . . . . . . . . . </w:t>
      </w:r>
    </w:p>
    <w:p w:rsidR="00EC7D6A" w:rsidRDefault="00EC7D6A" w:rsidP="00D77803">
      <w:pPr>
        <w:jc w:val="both"/>
        <w:rPr>
          <w:rFonts w:ascii="Calibri" w:hAnsi="Calibri" w:cs="Arial"/>
          <w:b/>
          <w:bCs/>
          <w:i/>
          <w:iCs/>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lastRenderedPageBreak/>
        <w:t xml:space="preserve">SEXTO.- </w:t>
      </w:r>
      <w:r w:rsidRPr="00BF5CA7">
        <w:rPr>
          <w:rFonts w:ascii="Calibri" w:hAnsi="Calibri" w:cs="Arial"/>
          <w:color w:val="7F7F7F" w:themeColor="text1" w:themeTint="80"/>
          <w:sz w:val="26"/>
          <w:szCs w:val="26"/>
        </w:rPr>
        <w:t>No existiendo impedimento legal, se procede a analizar los conceptos de impugnación hechos valer por l</w:t>
      </w:r>
      <w:r w:rsidR="00114938">
        <w:rPr>
          <w:rFonts w:ascii="Calibri" w:hAnsi="Calibri" w:cs="Arial"/>
          <w:color w:val="7F7F7F" w:themeColor="text1" w:themeTint="80"/>
          <w:sz w:val="26"/>
          <w:szCs w:val="26"/>
        </w:rPr>
        <w:t>a</w:t>
      </w:r>
      <w:r w:rsidRPr="00BF5CA7">
        <w:rPr>
          <w:rFonts w:ascii="Calibri" w:hAnsi="Calibri" w:cs="Arial"/>
          <w:color w:val="7F7F7F" w:themeColor="text1" w:themeTint="80"/>
          <w:sz w:val="26"/>
          <w:szCs w:val="26"/>
        </w:rPr>
        <w:t xml:space="preserve"> justiciable. . . . . . . . . . . . . . . . . . . . </w:t>
      </w:r>
    </w:p>
    <w:p w:rsidR="00D77803" w:rsidRDefault="00D77803" w:rsidP="00821BF6">
      <w:pPr>
        <w:jc w:val="both"/>
        <w:rPr>
          <w:rFonts w:ascii="Calibri" w:hAnsi="Calibri" w:cs="Calibri"/>
          <w:color w:val="7F7F7F" w:themeColor="text1" w:themeTint="80"/>
          <w:sz w:val="26"/>
          <w:szCs w:val="26"/>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Calibri"/>
          <w:color w:val="7F7F7F" w:themeColor="text1" w:themeTint="80"/>
          <w:sz w:val="26"/>
          <w:szCs w:val="26"/>
        </w:rPr>
        <w:t xml:space="preserve">Este Juzgador de manera primordial procederá al análisis de los conceptos de impugnación aplicando el principio de mayor consecuencia anulatoria de los actos impugnados y que pudieran traer mayor beneficio </w:t>
      </w:r>
      <w:r w:rsidR="000A476C">
        <w:rPr>
          <w:rFonts w:ascii="Calibri" w:hAnsi="Calibri" w:cs="Calibri"/>
          <w:color w:val="7F7F7F" w:themeColor="text1" w:themeTint="80"/>
          <w:sz w:val="26"/>
          <w:szCs w:val="26"/>
        </w:rPr>
        <w:t>al</w:t>
      </w:r>
      <w:r w:rsidRPr="00BF5CA7">
        <w:rPr>
          <w:rFonts w:ascii="Calibri" w:hAnsi="Calibri" w:cs="Calibri"/>
          <w:color w:val="7F7F7F" w:themeColor="text1" w:themeTint="80"/>
          <w:sz w:val="26"/>
          <w:szCs w:val="26"/>
        </w:rPr>
        <w:t xml:space="preserve"> </w:t>
      </w:r>
      <w:r w:rsidR="00114938">
        <w:rPr>
          <w:rFonts w:ascii="Calibri" w:hAnsi="Calibri" w:cs="Calibri"/>
          <w:color w:val="7F7F7F" w:themeColor="text1" w:themeTint="80"/>
          <w:sz w:val="26"/>
          <w:szCs w:val="26"/>
        </w:rPr>
        <w:t>impetrante</w:t>
      </w:r>
      <w:r w:rsidRPr="00BF5CA7">
        <w:rPr>
          <w:rFonts w:ascii="Calibri" w:hAnsi="Calibri" w:cs="Calibri"/>
          <w:color w:val="7F7F7F" w:themeColor="text1" w:themeTint="80"/>
          <w:sz w:val="26"/>
          <w:szCs w:val="26"/>
        </w:rPr>
        <w:t xml:space="preserve"> en concordancia con los principios de congruencia y exhaustividad que deben regir en toda sentencia</w:t>
      </w:r>
      <w:r w:rsidRPr="00BF5CA7">
        <w:rPr>
          <w:rFonts w:ascii="Calibri" w:hAnsi="Calibri" w:cs="Arial"/>
          <w:color w:val="7F7F7F" w:themeColor="text1" w:themeTint="80"/>
          <w:sz w:val="26"/>
          <w:szCs w:val="26"/>
        </w:rPr>
        <w:t xml:space="preserve">. . </w:t>
      </w:r>
      <w:r w:rsidRPr="00BF5CA7">
        <w:rPr>
          <w:rFonts w:ascii="Calibri" w:hAnsi="Calibri" w:cs="Calibri"/>
          <w:color w:val="7F7F7F" w:themeColor="text1" w:themeTint="80"/>
          <w:sz w:val="26"/>
          <w:szCs w:val="26"/>
        </w:rPr>
        <w:t xml:space="preserve">. . . . . . . . . . . . . . . . . . . . . . . . . . . . . . . . . . . . . . . . . . . </w:t>
      </w:r>
      <w:r w:rsidR="00114938">
        <w:rPr>
          <w:rFonts w:ascii="Calibri" w:hAnsi="Calibri" w:cs="Calibri"/>
          <w:color w:val="7F7F7F" w:themeColor="text1" w:themeTint="80"/>
          <w:sz w:val="26"/>
          <w:szCs w:val="26"/>
        </w:rPr>
        <w:t xml:space="preserve">. . . . . . . . . </w:t>
      </w:r>
    </w:p>
    <w:p w:rsidR="004B3DFC" w:rsidRPr="00BF5CA7" w:rsidRDefault="004B3DFC" w:rsidP="004B3DFC">
      <w:pPr>
        <w:ind w:firstLine="708"/>
        <w:jc w:val="both"/>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olor w:val="7F7F7F" w:themeColor="text1" w:themeTint="80"/>
          <w:sz w:val="26"/>
          <w:szCs w:val="26"/>
        </w:rPr>
      </w:pPr>
      <w:r w:rsidRPr="00BF5CA7">
        <w:rPr>
          <w:rFonts w:ascii="Calibri" w:hAnsi="Calibri" w:cs="Calibri"/>
          <w:color w:val="7F7F7F" w:themeColor="text1" w:themeTint="80"/>
          <w:sz w:val="26"/>
          <w:szCs w:val="26"/>
        </w:rPr>
        <w:t xml:space="preserve">Así pues, de los conceptos de impugnación esgrimidos; primeramente respecto de la orden de inspección, este Juzgador se avocará al estudio </w:t>
      </w:r>
      <w:r w:rsidRPr="00BF5CA7">
        <w:rPr>
          <w:rFonts w:ascii="Calibri" w:hAnsi="Calibri"/>
          <w:color w:val="7F7F7F" w:themeColor="text1" w:themeTint="80"/>
          <w:sz w:val="26"/>
          <w:szCs w:val="26"/>
        </w:rPr>
        <w:t xml:space="preserve">del que considera trascendental para emitir la presente resolución, como lo es el argumento señalado con la letra </w:t>
      </w:r>
      <w:r w:rsidRPr="00BF5CA7">
        <w:rPr>
          <w:rFonts w:ascii="Calibri" w:hAnsi="Calibri"/>
          <w:b/>
          <w:color w:val="7F7F7F" w:themeColor="text1" w:themeTint="80"/>
          <w:sz w:val="26"/>
          <w:szCs w:val="26"/>
        </w:rPr>
        <w:t>A)</w:t>
      </w:r>
      <w:r w:rsidRPr="00BF5CA7">
        <w:rPr>
          <w:rFonts w:ascii="Calibri" w:hAnsi="Calibri"/>
          <w:color w:val="7F7F7F" w:themeColor="text1" w:themeTint="80"/>
          <w:sz w:val="26"/>
          <w:szCs w:val="26"/>
        </w:rPr>
        <w:t xml:space="preserve">, del capítulo de conceptos de impugnación, (visible a foja </w:t>
      </w:r>
      <w:r w:rsidR="006F74D0">
        <w:rPr>
          <w:rFonts w:ascii="Calibri" w:hAnsi="Calibri"/>
          <w:color w:val="7F7F7F" w:themeColor="text1" w:themeTint="80"/>
          <w:sz w:val="26"/>
          <w:szCs w:val="26"/>
        </w:rPr>
        <w:t>2 dos</w:t>
      </w:r>
      <w:r w:rsidRPr="00BF5CA7">
        <w:rPr>
          <w:rFonts w:ascii="Calibri" w:hAnsi="Calibri"/>
          <w:color w:val="7F7F7F" w:themeColor="text1" w:themeTint="80"/>
          <w:sz w:val="26"/>
          <w:szCs w:val="26"/>
        </w:rPr>
        <w:t xml:space="preserve"> del expediente); sin necesidad de transcribirlo en su totalidad así como tampoco los restantes; siguiendo para ello el criterio sostenido por el Tribunal Colegiado del Poder Judicial de la Federación, que se menciona en la siguiente Jurisprudencia: . . . . . . . . . . . . . . . . . . . . . . . . . . . . . . . . . . . . . . . . . . . . . . . .</w:t>
      </w:r>
    </w:p>
    <w:p w:rsidR="004B3DFC" w:rsidRPr="00BF5CA7" w:rsidRDefault="004B3DFC" w:rsidP="004B3DFC">
      <w:pPr>
        <w:pStyle w:val="Textoindependiente"/>
        <w:ind w:firstLine="708"/>
        <w:rPr>
          <w:rFonts w:ascii="Calibri" w:hAnsi="Calibri"/>
          <w:color w:val="7F7F7F" w:themeColor="text1" w:themeTint="80"/>
          <w:sz w:val="26"/>
          <w:szCs w:val="26"/>
        </w:rPr>
      </w:pPr>
    </w:p>
    <w:p w:rsidR="004B3DFC" w:rsidRPr="0080464C" w:rsidRDefault="004B3DFC" w:rsidP="0080464C">
      <w:pPr>
        <w:pStyle w:val="Normal0"/>
        <w:ind w:firstLine="708"/>
        <w:jc w:val="both"/>
        <w:rPr>
          <w:rFonts w:ascii="Calibri" w:hAnsi="Calibri"/>
          <w:i/>
          <w:iCs/>
          <w:color w:val="7F7F7F" w:themeColor="text1" w:themeTint="80"/>
          <w:sz w:val="26"/>
          <w:szCs w:val="26"/>
        </w:rPr>
      </w:pPr>
      <w:r w:rsidRPr="00BF5CA7">
        <w:rPr>
          <w:rFonts w:ascii="Calibri" w:hAnsi="Calibri"/>
          <w:b/>
          <w:bCs/>
          <w:i/>
          <w:iCs/>
          <w:color w:val="7F7F7F" w:themeColor="text1" w:themeTint="80"/>
          <w:sz w:val="26"/>
          <w:szCs w:val="26"/>
        </w:rPr>
        <w:t xml:space="preserve">“CONCEPTOS DE VIOLACIÓN. EL JUEZ NO ESTÁ OBLIGADO A TRANSCRIBIRLOS. </w:t>
      </w:r>
      <w:r w:rsidRPr="00BF5CA7">
        <w:rPr>
          <w:rFonts w:ascii="Calibri" w:hAnsi="Calibri"/>
          <w:i/>
          <w:iCs/>
          <w:color w:val="7F7F7F" w:themeColor="text1" w:themeTint="80"/>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BF5CA7">
        <w:rPr>
          <w:rFonts w:ascii="Calibri" w:hAnsi="Calibri"/>
          <w:color w:val="7F7F7F" w:themeColor="text1" w:themeTint="80"/>
          <w:sz w:val="22"/>
          <w:szCs w:val="22"/>
        </w:rPr>
        <w:t>Segundo Tribunal Colegiado Del Sexto Circuito. No. Registro: 196,477. Jurisprudencia, Materia(s): Común, Novena Época, Instancia: Tribunales Colegiados de Circuito, Fuente: Semanario Judicial de la Federación y su Gaceta. VII, Abril de 1998, Tesis: VI.2o. J/129. Página: 599</w:t>
      </w:r>
      <w:r w:rsidRPr="00BF5CA7">
        <w:rPr>
          <w:rFonts w:ascii="Calibri" w:hAnsi="Calibri"/>
          <w:color w:val="7F7F7F" w:themeColor="text1" w:themeTint="80"/>
          <w:sz w:val="26"/>
          <w:szCs w:val="26"/>
        </w:rPr>
        <w:t xml:space="preserve">. . . . . . . . . . . . . . . . </w:t>
      </w:r>
    </w:p>
    <w:p w:rsidR="004B3DFC" w:rsidRPr="00BF5CA7" w:rsidRDefault="004B3DFC" w:rsidP="004B3DFC">
      <w:pPr>
        <w:pStyle w:val="Normal0"/>
        <w:jc w:val="both"/>
        <w:rPr>
          <w:rFonts w:ascii="Calibri" w:hAnsi="Calibri"/>
          <w:color w:val="7F7F7F" w:themeColor="text1" w:themeTint="80"/>
          <w:sz w:val="22"/>
          <w:szCs w:val="22"/>
        </w:rPr>
      </w:pPr>
    </w:p>
    <w:p w:rsidR="00E959B2" w:rsidRDefault="004B3DFC" w:rsidP="00A7188E">
      <w:pPr>
        <w:ind w:firstLine="708"/>
        <w:jc w:val="both"/>
        <w:rPr>
          <w:rFonts w:ascii="Calibri" w:hAnsi="Calibri"/>
          <w:color w:val="7F7F7F" w:themeColor="text1" w:themeTint="80"/>
          <w:sz w:val="26"/>
          <w:szCs w:val="26"/>
        </w:rPr>
      </w:pPr>
      <w:r w:rsidRPr="00BF5CA7">
        <w:rPr>
          <w:rFonts w:ascii="Calibri" w:hAnsi="Calibri"/>
          <w:bCs/>
          <w:iCs/>
          <w:color w:val="7F7F7F" w:themeColor="text1" w:themeTint="80"/>
          <w:sz w:val="26"/>
          <w:szCs w:val="26"/>
        </w:rPr>
        <w:t>Así las cosas, e</w:t>
      </w:r>
      <w:r w:rsidRPr="00BF5CA7">
        <w:rPr>
          <w:rFonts w:ascii="Calibri" w:hAnsi="Calibri"/>
          <w:color w:val="7F7F7F" w:themeColor="text1" w:themeTint="80"/>
          <w:sz w:val="26"/>
          <w:szCs w:val="26"/>
        </w:rPr>
        <w:t xml:space="preserve">n el señalado concepto de impugnación, </w:t>
      </w:r>
      <w:r w:rsidR="000A476C">
        <w:rPr>
          <w:rFonts w:ascii="Calibri" w:hAnsi="Calibri"/>
          <w:color w:val="7F7F7F" w:themeColor="text1" w:themeTint="80"/>
          <w:sz w:val="26"/>
          <w:szCs w:val="26"/>
        </w:rPr>
        <w:t>el</w:t>
      </w:r>
      <w:r w:rsidRPr="00BF5CA7">
        <w:rPr>
          <w:rFonts w:ascii="Calibri" w:hAnsi="Calibri"/>
          <w:color w:val="7F7F7F" w:themeColor="text1" w:themeTint="80"/>
          <w:sz w:val="26"/>
          <w:szCs w:val="26"/>
        </w:rPr>
        <w:t xml:space="preserve"> </w:t>
      </w:r>
      <w:proofErr w:type="spellStart"/>
      <w:r w:rsidRPr="00BF5CA7">
        <w:rPr>
          <w:rFonts w:ascii="Calibri" w:hAnsi="Calibri"/>
          <w:color w:val="7F7F7F" w:themeColor="text1" w:themeTint="80"/>
          <w:sz w:val="26"/>
          <w:szCs w:val="26"/>
        </w:rPr>
        <w:t>enjuiciante</w:t>
      </w:r>
      <w:proofErr w:type="spellEnd"/>
      <w:r w:rsidRPr="00BF5CA7">
        <w:rPr>
          <w:rFonts w:ascii="Calibri" w:hAnsi="Calibri"/>
          <w:color w:val="7F7F7F" w:themeColor="text1" w:themeTint="80"/>
          <w:sz w:val="26"/>
          <w:szCs w:val="26"/>
        </w:rPr>
        <w:t xml:space="preserve"> argumentó</w:t>
      </w:r>
      <w:r w:rsidR="00685ED2">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w:t>
      </w:r>
      <w:r w:rsidR="0080464C">
        <w:rPr>
          <w:rFonts w:ascii="Calibri" w:hAnsi="Calibri"/>
          <w:color w:val="7F7F7F" w:themeColor="text1" w:themeTint="80"/>
          <w:sz w:val="26"/>
          <w:szCs w:val="26"/>
        </w:rPr>
        <w:t xml:space="preserve">en esencia, </w:t>
      </w:r>
      <w:r w:rsidRPr="00BF5CA7">
        <w:rPr>
          <w:rFonts w:ascii="Calibri" w:hAnsi="Calibri"/>
          <w:color w:val="7F7F7F" w:themeColor="text1" w:themeTint="80"/>
          <w:sz w:val="26"/>
          <w:szCs w:val="26"/>
        </w:rPr>
        <w:t xml:space="preserve">que la orden de </w:t>
      </w:r>
      <w:r w:rsidR="00E50512">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w:t>
      </w:r>
      <w:r w:rsidR="0080464C">
        <w:rPr>
          <w:rFonts w:ascii="Calibri" w:hAnsi="Calibri"/>
          <w:color w:val="7F7F7F" w:themeColor="text1" w:themeTint="80"/>
          <w:sz w:val="26"/>
          <w:szCs w:val="26"/>
        </w:rPr>
        <w:t>es ilegal, ya que la autoridad emisora de la misma, no cuen</w:t>
      </w:r>
      <w:r w:rsidR="00882A95">
        <w:rPr>
          <w:rFonts w:ascii="Calibri" w:hAnsi="Calibri"/>
          <w:color w:val="7F7F7F" w:themeColor="text1" w:themeTint="80"/>
          <w:sz w:val="26"/>
          <w:szCs w:val="26"/>
        </w:rPr>
        <w:t>ta con competencia para emitir ó</w:t>
      </w:r>
      <w:r w:rsidR="0080464C">
        <w:rPr>
          <w:rFonts w:ascii="Calibri" w:hAnsi="Calibri"/>
          <w:color w:val="7F7F7F" w:themeColor="text1" w:themeTint="80"/>
          <w:sz w:val="26"/>
          <w:szCs w:val="26"/>
        </w:rPr>
        <w:t>rdenes de inspecci</w:t>
      </w:r>
      <w:r w:rsidR="008063DD">
        <w:rPr>
          <w:rFonts w:ascii="Calibri" w:hAnsi="Calibri"/>
          <w:color w:val="7F7F7F" w:themeColor="text1" w:themeTint="80"/>
          <w:sz w:val="26"/>
          <w:szCs w:val="26"/>
        </w:rPr>
        <w:t>ón en materia de juegos de azar</w:t>
      </w:r>
      <w:r w:rsidR="0080464C">
        <w:rPr>
          <w:rFonts w:ascii="Calibri" w:hAnsi="Calibri"/>
          <w:color w:val="7F7F7F" w:themeColor="text1" w:themeTint="80"/>
          <w:sz w:val="26"/>
          <w:szCs w:val="26"/>
        </w:rPr>
        <w:t xml:space="preserve">. </w:t>
      </w:r>
      <w:r w:rsidR="008063DD">
        <w:rPr>
          <w:rFonts w:ascii="Calibri" w:hAnsi="Calibri"/>
          <w:color w:val="7F7F7F" w:themeColor="text1" w:themeTint="80"/>
          <w:sz w:val="26"/>
          <w:szCs w:val="26"/>
        </w:rPr>
        <w:t>. . . . . . . . . . . . . . . . . . . . . . .</w:t>
      </w:r>
      <w:r w:rsidR="00AB5186">
        <w:rPr>
          <w:rFonts w:ascii="Calibri" w:hAnsi="Calibri"/>
          <w:color w:val="7F7F7F" w:themeColor="text1" w:themeTint="80"/>
          <w:sz w:val="26"/>
          <w:szCs w:val="26"/>
        </w:rPr>
        <w:t xml:space="preserve"> . . . . . . . . . </w:t>
      </w:r>
    </w:p>
    <w:p w:rsidR="00AB5186" w:rsidRDefault="00AB5186" w:rsidP="00AB5186">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948/2015-JN</w:t>
      </w:r>
    </w:p>
    <w:p w:rsidR="00A7188E" w:rsidRPr="00A7188E" w:rsidRDefault="00A7188E" w:rsidP="00A7188E">
      <w:pPr>
        <w:ind w:firstLine="708"/>
        <w:jc w:val="both"/>
        <w:rPr>
          <w:rFonts w:ascii="Calibri" w:hAnsi="Calibri"/>
          <w:color w:val="7F7F7F" w:themeColor="text1" w:themeTint="80"/>
          <w:sz w:val="26"/>
          <w:szCs w:val="26"/>
        </w:rPr>
      </w:pPr>
    </w:p>
    <w:p w:rsidR="00DB641E" w:rsidRDefault="004B3DFC" w:rsidP="008A5D63">
      <w:pPr>
        <w:pStyle w:val="Default"/>
        <w:ind w:firstLine="708"/>
        <w:jc w:val="both"/>
        <w:rPr>
          <w:rFonts w:asciiTheme="minorHAnsi" w:hAnsiTheme="minorHAnsi"/>
          <w:color w:val="7F7F7F" w:themeColor="text1" w:themeTint="80"/>
          <w:sz w:val="26"/>
          <w:szCs w:val="26"/>
        </w:rPr>
      </w:pPr>
      <w:r w:rsidRPr="00BF5CA7">
        <w:rPr>
          <w:rFonts w:ascii="Calibri" w:hAnsi="Calibri"/>
          <w:color w:val="7F7F7F" w:themeColor="text1" w:themeTint="80"/>
          <w:sz w:val="26"/>
          <w:szCs w:val="26"/>
        </w:rPr>
        <w:t xml:space="preserve">Una vez analizada la orden de </w:t>
      </w:r>
      <w:r w:rsidR="00A17A21">
        <w:rPr>
          <w:rFonts w:ascii="Calibri" w:hAnsi="Calibri"/>
          <w:color w:val="7F7F7F" w:themeColor="text1" w:themeTint="80"/>
          <w:sz w:val="26"/>
          <w:szCs w:val="26"/>
        </w:rPr>
        <w:t xml:space="preserve">visita de </w:t>
      </w:r>
      <w:r w:rsidRPr="00BF5CA7">
        <w:rPr>
          <w:rFonts w:ascii="Calibri" w:hAnsi="Calibri"/>
          <w:color w:val="7F7F7F" w:themeColor="text1" w:themeTint="80"/>
          <w:sz w:val="26"/>
          <w:szCs w:val="26"/>
        </w:rPr>
        <w:t xml:space="preserve">inspección impugnada, para quien resuelve resulta </w:t>
      </w:r>
      <w:r w:rsidRPr="00BF5CA7">
        <w:rPr>
          <w:rFonts w:ascii="Calibri" w:hAnsi="Calibri"/>
          <w:b/>
          <w:color w:val="7F7F7F" w:themeColor="text1" w:themeTint="80"/>
          <w:sz w:val="26"/>
          <w:szCs w:val="26"/>
        </w:rPr>
        <w:t xml:space="preserve">fundado </w:t>
      </w:r>
      <w:r w:rsidRPr="00BF5CA7">
        <w:rPr>
          <w:rFonts w:ascii="Calibri" w:hAnsi="Calibri"/>
          <w:color w:val="7F7F7F" w:themeColor="text1" w:themeTint="80"/>
          <w:sz w:val="26"/>
          <w:szCs w:val="26"/>
        </w:rPr>
        <w:t xml:space="preserve">el concepto de impugnación en estudio; pues </w:t>
      </w:r>
      <w:r w:rsidR="00A17A21">
        <w:rPr>
          <w:rFonts w:ascii="Calibri" w:hAnsi="Calibri" w:cs="Calibri"/>
          <w:bCs/>
          <w:iCs/>
          <w:color w:val="7F7F7F" w:themeColor="text1" w:themeTint="80"/>
          <w:sz w:val="26"/>
          <w:szCs w:val="26"/>
        </w:rPr>
        <w:t>tal</w:t>
      </w:r>
      <w:r w:rsidR="00343E70" w:rsidRPr="00521436">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orden es ilegal, porque </w:t>
      </w:r>
      <w:r w:rsidR="00343E70" w:rsidRPr="00521436">
        <w:rPr>
          <w:rFonts w:ascii="Calibri" w:hAnsi="Calibri" w:cs="Calibri"/>
          <w:b/>
          <w:bCs/>
          <w:iCs/>
          <w:color w:val="7F7F7F" w:themeColor="text1" w:themeTint="80"/>
          <w:sz w:val="26"/>
          <w:szCs w:val="26"/>
        </w:rPr>
        <w:t>no consta</w:t>
      </w:r>
      <w:r w:rsidR="00343E70" w:rsidRPr="00521436">
        <w:rPr>
          <w:rFonts w:ascii="Calibri" w:hAnsi="Calibri" w:cs="Calibri"/>
          <w:bCs/>
          <w:iCs/>
          <w:color w:val="7F7F7F" w:themeColor="text1" w:themeTint="80"/>
          <w:sz w:val="26"/>
          <w:szCs w:val="26"/>
        </w:rPr>
        <w:t xml:space="preserve"> en el cuerpo de</w:t>
      </w:r>
      <w:r w:rsidR="00E959B2">
        <w:rPr>
          <w:rFonts w:ascii="Calibri" w:hAnsi="Calibri" w:cs="Calibri"/>
          <w:bCs/>
          <w:iCs/>
          <w:color w:val="7F7F7F" w:themeColor="text1" w:themeTint="80"/>
          <w:sz w:val="26"/>
          <w:szCs w:val="26"/>
        </w:rPr>
        <w:t xml:space="preserve"> </w:t>
      </w:r>
      <w:r w:rsidR="00343E70" w:rsidRPr="00521436">
        <w:rPr>
          <w:rFonts w:ascii="Calibri" w:hAnsi="Calibri" w:cs="Calibri"/>
          <w:bCs/>
          <w:iCs/>
          <w:color w:val="7F7F7F" w:themeColor="text1" w:themeTint="80"/>
          <w:sz w:val="26"/>
          <w:szCs w:val="26"/>
        </w:rPr>
        <w:t>l</w:t>
      </w:r>
      <w:r w:rsidR="00E959B2">
        <w:rPr>
          <w:rFonts w:ascii="Calibri" w:hAnsi="Calibri" w:cs="Calibri"/>
          <w:bCs/>
          <w:iCs/>
          <w:color w:val="7F7F7F" w:themeColor="text1" w:themeTint="80"/>
          <w:sz w:val="26"/>
          <w:szCs w:val="26"/>
        </w:rPr>
        <w:t xml:space="preserve">a misma </w:t>
      </w:r>
      <w:r w:rsidR="00343E70" w:rsidRPr="00521436">
        <w:rPr>
          <w:rFonts w:ascii="Calibri" w:hAnsi="Calibri" w:cs="Calibri"/>
          <w:bCs/>
          <w:iCs/>
          <w:color w:val="7F7F7F" w:themeColor="text1" w:themeTint="80"/>
          <w:sz w:val="26"/>
          <w:szCs w:val="26"/>
        </w:rPr>
        <w:t xml:space="preserve">el ordenamiento y dispositivo mediante el cual se funde la competencia del </w:t>
      </w:r>
      <w:r w:rsidR="005820E3" w:rsidRPr="00D77803">
        <w:rPr>
          <w:rFonts w:ascii="Calibri" w:hAnsi="Calibri" w:cs="Calibri"/>
          <w:bCs/>
          <w:iCs/>
          <w:color w:val="767171" w:themeColor="background2" w:themeShade="80"/>
          <w:sz w:val="26"/>
          <w:szCs w:val="26"/>
        </w:rPr>
        <w:t>Director General de Fiscalización y C</w:t>
      </w:r>
      <w:r w:rsidR="00E959B2" w:rsidRPr="00D77803">
        <w:rPr>
          <w:rFonts w:ascii="Calibri" w:hAnsi="Calibri" w:cs="Calibri"/>
          <w:bCs/>
          <w:iCs/>
          <w:color w:val="767171" w:themeColor="background2" w:themeShade="80"/>
          <w:sz w:val="26"/>
          <w:szCs w:val="26"/>
        </w:rPr>
        <w:t xml:space="preserve">ontrol </w:t>
      </w:r>
      <w:r w:rsidR="008B6F66" w:rsidRPr="00D77803">
        <w:rPr>
          <w:rFonts w:ascii="Calibri" w:hAnsi="Calibri" w:cs="Calibri"/>
          <w:bCs/>
          <w:iCs/>
          <w:color w:val="767171" w:themeColor="background2" w:themeShade="80"/>
          <w:sz w:val="26"/>
          <w:szCs w:val="26"/>
        </w:rPr>
        <w:t xml:space="preserve">para ordenar visitas de inspección </w:t>
      </w:r>
      <w:r w:rsidR="00E959B2" w:rsidRPr="00D77803">
        <w:rPr>
          <w:rFonts w:ascii="Calibri" w:hAnsi="Calibri" w:cs="Calibri"/>
          <w:bCs/>
          <w:iCs/>
          <w:color w:val="767171" w:themeColor="background2" w:themeShade="80"/>
          <w:sz w:val="26"/>
          <w:szCs w:val="26"/>
        </w:rPr>
        <w:t xml:space="preserve">en </w:t>
      </w:r>
      <w:r w:rsidR="00E959B2">
        <w:rPr>
          <w:rFonts w:ascii="Calibri" w:hAnsi="Calibri" w:cs="Calibri"/>
          <w:bCs/>
          <w:iCs/>
          <w:color w:val="7F7F7F" w:themeColor="text1" w:themeTint="80"/>
          <w:sz w:val="26"/>
          <w:szCs w:val="26"/>
        </w:rPr>
        <w:t>materia de juegos de azar</w:t>
      </w:r>
      <w:r w:rsidR="00202A4D">
        <w:rPr>
          <w:rFonts w:ascii="Calibri" w:hAnsi="Calibri" w:cs="Calibri"/>
          <w:bCs/>
          <w:iCs/>
          <w:color w:val="7F7F7F" w:themeColor="text1" w:themeTint="80"/>
          <w:sz w:val="26"/>
          <w:szCs w:val="26"/>
        </w:rPr>
        <w:t xml:space="preserve"> o con cruce de apuestas, como lo es en el caso particular</w:t>
      </w:r>
      <w:r w:rsidR="00343E70" w:rsidRPr="00521436">
        <w:rPr>
          <w:rFonts w:ascii="Calibri" w:hAnsi="Calibri" w:cs="Calibri"/>
          <w:bCs/>
          <w:iCs/>
          <w:color w:val="7F7F7F" w:themeColor="text1" w:themeTint="80"/>
          <w:sz w:val="26"/>
          <w:szCs w:val="26"/>
        </w:rPr>
        <w:t xml:space="preserve">; pues </w:t>
      </w:r>
      <w:r w:rsidR="00CA2C14">
        <w:rPr>
          <w:rFonts w:ascii="Calibri" w:hAnsi="Calibri" w:cs="Calibri"/>
          <w:bCs/>
          <w:iCs/>
          <w:color w:val="7F7F7F" w:themeColor="text1" w:themeTint="80"/>
          <w:sz w:val="26"/>
          <w:szCs w:val="26"/>
        </w:rPr>
        <w:t xml:space="preserve">la autoridad demandada, </w:t>
      </w:r>
      <w:r w:rsidR="00343E70" w:rsidRPr="00521436">
        <w:rPr>
          <w:rFonts w:ascii="Calibri" w:hAnsi="Calibri" w:cs="Calibri"/>
          <w:bCs/>
          <w:iCs/>
          <w:color w:val="7F7F7F" w:themeColor="text1" w:themeTint="80"/>
          <w:sz w:val="26"/>
          <w:szCs w:val="26"/>
        </w:rPr>
        <w:t xml:space="preserve">citó como fundamento </w:t>
      </w:r>
      <w:r w:rsidR="00E959B2">
        <w:rPr>
          <w:rFonts w:ascii="Calibri" w:hAnsi="Calibri" w:cs="Calibri"/>
          <w:bCs/>
          <w:iCs/>
          <w:color w:val="7F7F7F" w:themeColor="text1" w:themeTint="80"/>
          <w:sz w:val="26"/>
          <w:szCs w:val="26"/>
        </w:rPr>
        <w:t>d</w:t>
      </w:r>
      <w:r w:rsidR="00343E70" w:rsidRPr="00521436">
        <w:rPr>
          <w:rFonts w:ascii="Calibri" w:hAnsi="Calibri" w:cs="Calibri"/>
          <w:bCs/>
          <w:iCs/>
          <w:color w:val="7F7F7F" w:themeColor="text1" w:themeTint="80"/>
          <w:sz w:val="26"/>
          <w:szCs w:val="26"/>
        </w:rPr>
        <w:t xml:space="preserve">e la </w:t>
      </w:r>
      <w:r w:rsidR="00E959B2">
        <w:rPr>
          <w:rFonts w:ascii="Calibri" w:hAnsi="Calibri" w:cs="Calibri"/>
          <w:bCs/>
          <w:iCs/>
          <w:color w:val="7F7F7F" w:themeColor="text1" w:themeTint="80"/>
          <w:sz w:val="26"/>
          <w:szCs w:val="26"/>
        </w:rPr>
        <w:t xml:space="preserve">orden, entre otros, los artículos </w:t>
      </w:r>
      <w:r w:rsidR="00A97A65">
        <w:rPr>
          <w:rFonts w:ascii="Calibri" w:hAnsi="Calibri" w:cs="Calibri"/>
          <w:bCs/>
          <w:iCs/>
          <w:color w:val="7F7F7F" w:themeColor="text1" w:themeTint="80"/>
          <w:sz w:val="26"/>
          <w:szCs w:val="26"/>
        </w:rPr>
        <w:t>46, 47, 49, 55</w:t>
      </w:r>
      <w:r w:rsidR="00DB641E">
        <w:rPr>
          <w:rFonts w:ascii="Calibri" w:hAnsi="Calibri" w:cs="Calibri"/>
          <w:bCs/>
          <w:iCs/>
          <w:color w:val="7F7F7F" w:themeColor="text1" w:themeTint="80"/>
          <w:sz w:val="26"/>
          <w:szCs w:val="26"/>
        </w:rPr>
        <w:t xml:space="preserve">, </w:t>
      </w:r>
      <w:r w:rsidR="00A97A65">
        <w:rPr>
          <w:rFonts w:ascii="Calibri" w:hAnsi="Calibri" w:cs="Calibri"/>
          <w:bCs/>
          <w:iCs/>
          <w:color w:val="7F7F7F" w:themeColor="text1" w:themeTint="80"/>
          <w:sz w:val="26"/>
          <w:szCs w:val="26"/>
        </w:rPr>
        <w:t>56</w:t>
      </w:r>
      <w:r w:rsidR="00DB641E">
        <w:rPr>
          <w:rFonts w:ascii="Calibri" w:hAnsi="Calibri" w:cs="Calibri"/>
          <w:bCs/>
          <w:iCs/>
          <w:color w:val="7F7F7F" w:themeColor="text1" w:themeTint="80"/>
          <w:sz w:val="26"/>
          <w:szCs w:val="26"/>
        </w:rPr>
        <w:t xml:space="preserve"> y 63</w:t>
      </w:r>
      <w:r w:rsidR="00A97A65">
        <w:rPr>
          <w:rFonts w:ascii="Calibri" w:hAnsi="Calibri" w:cs="Calibri"/>
          <w:bCs/>
          <w:iCs/>
          <w:color w:val="7F7F7F" w:themeColor="text1" w:themeTint="80"/>
          <w:sz w:val="26"/>
          <w:szCs w:val="26"/>
        </w:rPr>
        <w:t xml:space="preserve"> </w:t>
      </w:r>
      <w:r w:rsidR="00E959B2">
        <w:rPr>
          <w:rFonts w:ascii="Calibri" w:hAnsi="Calibri" w:cs="Calibri"/>
          <w:bCs/>
          <w:iCs/>
          <w:color w:val="7F7F7F" w:themeColor="text1" w:themeTint="80"/>
          <w:sz w:val="26"/>
          <w:szCs w:val="26"/>
        </w:rPr>
        <w:t xml:space="preserve">del </w:t>
      </w:r>
      <w:r w:rsidR="00E959B2">
        <w:rPr>
          <w:rFonts w:ascii="Calibri" w:hAnsi="Calibri"/>
          <w:color w:val="7F7F7F" w:themeColor="text1" w:themeTint="80"/>
          <w:sz w:val="26"/>
          <w:szCs w:val="26"/>
        </w:rPr>
        <w:t xml:space="preserve">Reglamento para el Funcionamiento de Establecimientos Comerciales y de Servicios en el Municipio de León, Guanajuato; los que se refieren a </w:t>
      </w:r>
      <w:r w:rsidR="00A97A65">
        <w:rPr>
          <w:rFonts w:ascii="Calibri" w:hAnsi="Calibri"/>
          <w:color w:val="7F7F7F" w:themeColor="text1" w:themeTint="80"/>
          <w:sz w:val="26"/>
          <w:szCs w:val="26"/>
        </w:rPr>
        <w:t xml:space="preserve">diferentes giros </w:t>
      </w:r>
      <w:r w:rsidR="00DF3DD6">
        <w:rPr>
          <w:rFonts w:ascii="Calibri" w:hAnsi="Calibri"/>
          <w:color w:val="7F7F7F" w:themeColor="text1" w:themeTint="80"/>
          <w:sz w:val="26"/>
          <w:szCs w:val="26"/>
        </w:rPr>
        <w:t xml:space="preserve">de establecimientos, </w:t>
      </w:r>
      <w:r w:rsidR="00A97A65">
        <w:rPr>
          <w:rFonts w:ascii="Calibri" w:hAnsi="Calibri"/>
          <w:color w:val="7F7F7F" w:themeColor="text1" w:themeTint="80"/>
          <w:sz w:val="26"/>
          <w:szCs w:val="26"/>
        </w:rPr>
        <w:t xml:space="preserve">como </w:t>
      </w:r>
      <w:r w:rsidR="00DF3DD6">
        <w:rPr>
          <w:rFonts w:ascii="Calibri" w:hAnsi="Calibri"/>
          <w:color w:val="7F7F7F" w:themeColor="text1" w:themeTint="80"/>
          <w:sz w:val="26"/>
          <w:szCs w:val="26"/>
        </w:rPr>
        <w:t>má</w:t>
      </w:r>
      <w:r w:rsidR="00A97A65">
        <w:rPr>
          <w:rFonts w:ascii="Calibri" w:hAnsi="Calibri"/>
          <w:color w:val="7F7F7F" w:themeColor="text1" w:themeTint="80"/>
          <w:sz w:val="26"/>
          <w:szCs w:val="26"/>
        </w:rPr>
        <w:t xml:space="preserve">quinas de video juegos, </w:t>
      </w:r>
      <w:r w:rsidR="00DB641E">
        <w:rPr>
          <w:rFonts w:ascii="Calibri" w:hAnsi="Calibri"/>
          <w:color w:val="7F7F7F" w:themeColor="text1" w:themeTint="80"/>
          <w:sz w:val="26"/>
          <w:szCs w:val="26"/>
        </w:rPr>
        <w:t xml:space="preserve">juegos mecánicos, salones de fiestas, </w:t>
      </w:r>
      <w:r w:rsidR="00A97A65">
        <w:rPr>
          <w:rFonts w:ascii="Calibri" w:hAnsi="Calibri"/>
          <w:color w:val="7F7F7F" w:themeColor="text1" w:themeTint="80"/>
          <w:sz w:val="26"/>
          <w:szCs w:val="26"/>
        </w:rPr>
        <w:t xml:space="preserve">establecimientos diversos y los horarios comerciales de los establecimientos sin venta de bebidas alcohólicas; </w:t>
      </w:r>
      <w:r w:rsidR="00CA2C14">
        <w:rPr>
          <w:rFonts w:ascii="Calibri" w:hAnsi="Calibri"/>
          <w:color w:val="7F7F7F" w:themeColor="text1" w:themeTint="80"/>
          <w:sz w:val="26"/>
          <w:szCs w:val="26"/>
        </w:rPr>
        <w:t xml:space="preserve">sin </w:t>
      </w:r>
      <w:r w:rsidR="00CA2C14">
        <w:rPr>
          <w:rFonts w:ascii="Calibri" w:hAnsi="Calibri"/>
          <w:color w:val="7F7F7F" w:themeColor="text1" w:themeTint="80"/>
          <w:sz w:val="26"/>
          <w:szCs w:val="26"/>
        </w:rPr>
        <w:lastRenderedPageBreak/>
        <w:t xml:space="preserve">embargo, </w:t>
      </w:r>
      <w:r w:rsidR="0047708E">
        <w:rPr>
          <w:rFonts w:ascii="Calibri" w:hAnsi="Calibri"/>
          <w:color w:val="7F7F7F" w:themeColor="text1" w:themeTint="80"/>
          <w:sz w:val="26"/>
          <w:szCs w:val="26"/>
        </w:rPr>
        <w:t>la materia de juegos de azar se trata especí</w:t>
      </w:r>
      <w:r w:rsidR="00CA2C14">
        <w:rPr>
          <w:rFonts w:ascii="Calibri" w:hAnsi="Calibri"/>
          <w:color w:val="7F7F7F" w:themeColor="text1" w:themeTint="80"/>
          <w:sz w:val="26"/>
          <w:szCs w:val="26"/>
        </w:rPr>
        <w:t xml:space="preserve">ficamente de una actividad cuya </w:t>
      </w:r>
      <w:r w:rsidR="00CA2C14" w:rsidRPr="00CA2C14">
        <w:rPr>
          <w:rFonts w:asciiTheme="minorHAnsi" w:hAnsiTheme="minorHAnsi"/>
          <w:color w:val="7F7F7F" w:themeColor="text1" w:themeTint="80"/>
          <w:sz w:val="26"/>
          <w:szCs w:val="26"/>
        </w:rPr>
        <w:t xml:space="preserve">reglamentación, autorización, control y vigilancia de los juegos cuando en ellos medien apuestas de cualquier clase; </w:t>
      </w:r>
      <w:r w:rsidR="00CA2C14">
        <w:rPr>
          <w:rFonts w:asciiTheme="minorHAnsi" w:hAnsiTheme="minorHAnsi"/>
          <w:color w:val="7F7F7F" w:themeColor="text1" w:themeTint="80"/>
          <w:sz w:val="26"/>
          <w:szCs w:val="26"/>
        </w:rPr>
        <w:t>c</w:t>
      </w:r>
      <w:r w:rsidR="00CA2C14" w:rsidRPr="00CA2C14">
        <w:rPr>
          <w:rFonts w:asciiTheme="minorHAnsi" w:hAnsiTheme="minorHAnsi"/>
          <w:color w:val="7F7F7F" w:themeColor="text1" w:themeTint="80"/>
          <w:sz w:val="26"/>
          <w:szCs w:val="26"/>
        </w:rPr>
        <w:t xml:space="preserve">orresponde al Ejecutivo Federal, por conducto de </w:t>
      </w:r>
      <w:r w:rsidR="008C61C6">
        <w:rPr>
          <w:rFonts w:asciiTheme="minorHAnsi" w:hAnsiTheme="minorHAnsi"/>
          <w:color w:val="7F7F7F" w:themeColor="text1" w:themeTint="80"/>
          <w:sz w:val="26"/>
          <w:szCs w:val="26"/>
        </w:rPr>
        <w:t>la Secretaría de Gobernación;</w:t>
      </w:r>
      <w:r w:rsidR="00CA2C14">
        <w:rPr>
          <w:rFonts w:asciiTheme="minorHAnsi" w:hAnsiTheme="minorHAnsi"/>
          <w:color w:val="7F7F7F" w:themeColor="text1" w:themeTint="80"/>
          <w:sz w:val="26"/>
          <w:szCs w:val="26"/>
        </w:rPr>
        <w:t xml:space="preserve"> de acuerdo a lo señalado en </w:t>
      </w:r>
      <w:r w:rsidR="008A5D63">
        <w:rPr>
          <w:rFonts w:asciiTheme="minorHAnsi" w:hAnsiTheme="minorHAnsi"/>
          <w:color w:val="7F7F7F" w:themeColor="text1" w:themeTint="80"/>
          <w:sz w:val="26"/>
          <w:szCs w:val="26"/>
        </w:rPr>
        <w:t>los</w:t>
      </w:r>
      <w:r w:rsidR="00CA2C14">
        <w:rPr>
          <w:rFonts w:asciiTheme="minorHAnsi" w:hAnsiTheme="minorHAnsi"/>
          <w:color w:val="7F7F7F" w:themeColor="text1" w:themeTint="80"/>
          <w:sz w:val="26"/>
          <w:szCs w:val="26"/>
        </w:rPr>
        <w:t xml:space="preserve"> artículo</w:t>
      </w:r>
      <w:r w:rsidR="008A5D63">
        <w:rPr>
          <w:rFonts w:asciiTheme="minorHAnsi" w:hAnsiTheme="minorHAnsi"/>
          <w:color w:val="7F7F7F" w:themeColor="text1" w:themeTint="80"/>
          <w:sz w:val="26"/>
          <w:szCs w:val="26"/>
        </w:rPr>
        <w:t>s</w:t>
      </w:r>
      <w:r w:rsidR="00CA2C14">
        <w:rPr>
          <w:rFonts w:asciiTheme="minorHAnsi" w:hAnsiTheme="minorHAnsi"/>
          <w:color w:val="7F7F7F" w:themeColor="text1" w:themeTint="80"/>
          <w:sz w:val="26"/>
          <w:szCs w:val="26"/>
        </w:rPr>
        <w:t xml:space="preserve"> 3 </w:t>
      </w:r>
      <w:r w:rsidR="008A5D63">
        <w:rPr>
          <w:rFonts w:asciiTheme="minorHAnsi" w:hAnsiTheme="minorHAnsi"/>
          <w:color w:val="7F7F7F" w:themeColor="text1" w:themeTint="80"/>
          <w:sz w:val="26"/>
          <w:szCs w:val="26"/>
        </w:rPr>
        <w:t>y 7 de la Ley Federal de Juegos y S</w:t>
      </w:r>
      <w:r w:rsidR="00CA2C14">
        <w:rPr>
          <w:rFonts w:asciiTheme="minorHAnsi" w:hAnsiTheme="minorHAnsi"/>
          <w:color w:val="7F7F7F" w:themeColor="text1" w:themeTint="80"/>
          <w:sz w:val="26"/>
          <w:szCs w:val="26"/>
        </w:rPr>
        <w:t>orteos. Luego entonces, expedir una orden de visita</w:t>
      </w:r>
      <w:r w:rsidR="00A17A21">
        <w:rPr>
          <w:rFonts w:asciiTheme="minorHAnsi" w:hAnsiTheme="minorHAnsi"/>
          <w:color w:val="7F7F7F" w:themeColor="text1" w:themeTint="80"/>
          <w:sz w:val="26"/>
          <w:szCs w:val="26"/>
        </w:rPr>
        <w:t xml:space="preserve"> de inspección</w:t>
      </w:r>
      <w:r w:rsidR="00CA2C14">
        <w:rPr>
          <w:rFonts w:asciiTheme="minorHAnsi" w:hAnsiTheme="minorHAnsi"/>
          <w:color w:val="7F7F7F" w:themeColor="text1" w:themeTint="80"/>
          <w:sz w:val="26"/>
          <w:szCs w:val="26"/>
        </w:rPr>
        <w:t xml:space="preserve"> </w:t>
      </w:r>
      <w:r w:rsidR="00981D66">
        <w:rPr>
          <w:rFonts w:asciiTheme="minorHAnsi" w:hAnsiTheme="minorHAnsi"/>
          <w:color w:val="7F7F7F" w:themeColor="text1" w:themeTint="80"/>
          <w:sz w:val="26"/>
          <w:szCs w:val="26"/>
        </w:rPr>
        <w:t>especifica</w:t>
      </w:r>
      <w:r w:rsidR="00C72228">
        <w:rPr>
          <w:rFonts w:asciiTheme="minorHAnsi" w:hAnsiTheme="minorHAnsi"/>
          <w:color w:val="7F7F7F" w:themeColor="text1" w:themeTint="80"/>
          <w:sz w:val="26"/>
          <w:szCs w:val="26"/>
        </w:rPr>
        <w:t xml:space="preserve"> en relación a juegos de azar o con cruce de apuesta</w:t>
      </w:r>
      <w:r w:rsidR="00CA2C14">
        <w:rPr>
          <w:rFonts w:asciiTheme="minorHAnsi" w:hAnsiTheme="minorHAnsi"/>
          <w:color w:val="7F7F7F" w:themeColor="text1" w:themeTint="80"/>
          <w:sz w:val="26"/>
          <w:szCs w:val="26"/>
        </w:rPr>
        <w:t xml:space="preserve">, constituye </w:t>
      </w:r>
      <w:r w:rsidR="008C61C6">
        <w:rPr>
          <w:rFonts w:asciiTheme="minorHAnsi" w:hAnsiTheme="minorHAnsi"/>
          <w:color w:val="7F7F7F" w:themeColor="text1" w:themeTint="80"/>
          <w:sz w:val="26"/>
          <w:szCs w:val="26"/>
        </w:rPr>
        <w:t xml:space="preserve">indudablemente </w:t>
      </w:r>
      <w:r w:rsidR="00CA2C14">
        <w:rPr>
          <w:rFonts w:asciiTheme="minorHAnsi" w:hAnsiTheme="minorHAnsi"/>
          <w:color w:val="7F7F7F" w:themeColor="text1" w:themeTint="80"/>
          <w:sz w:val="26"/>
          <w:szCs w:val="26"/>
        </w:rPr>
        <w:t xml:space="preserve">una invasión a la esfera de competencia de las autoridades federales, tal y como lo planteó </w:t>
      </w:r>
      <w:r w:rsidR="008C61C6">
        <w:rPr>
          <w:rFonts w:asciiTheme="minorHAnsi" w:hAnsiTheme="minorHAnsi"/>
          <w:color w:val="7F7F7F" w:themeColor="text1" w:themeTint="80"/>
          <w:sz w:val="26"/>
          <w:szCs w:val="26"/>
        </w:rPr>
        <w:t xml:space="preserve">la parte actora. </w:t>
      </w:r>
      <w:r w:rsidR="00CA2C14">
        <w:rPr>
          <w:rFonts w:asciiTheme="minorHAnsi" w:hAnsiTheme="minorHAnsi"/>
          <w:color w:val="7F7F7F" w:themeColor="text1" w:themeTint="80"/>
          <w:sz w:val="26"/>
          <w:szCs w:val="26"/>
        </w:rPr>
        <w:t>.</w:t>
      </w:r>
      <w:r w:rsidR="00DB641E">
        <w:rPr>
          <w:rFonts w:asciiTheme="minorHAnsi" w:hAnsiTheme="minorHAnsi"/>
          <w:color w:val="7F7F7F" w:themeColor="text1" w:themeTint="80"/>
          <w:sz w:val="26"/>
          <w:szCs w:val="26"/>
        </w:rPr>
        <w:t xml:space="preserve"> </w:t>
      </w:r>
      <w:r w:rsidR="00AB5186">
        <w:rPr>
          <w:rFonts w:asciiTheme="minorHAnsi" w:hAnsiTheme="minorHAnsi"/>
          <w:color w:val="7F7F7F" w:themeColor="text1" w:themeTint="80"/>
          <w:sz w:val="26"/>
          <w:szCs w:val="26"/>
        </w:rPr>
        <w:t xml:space="preserve">. . . . . . . . . . . . </w:t>
      </w:r>
    </w:p>
    <w:p w:rsidR="008C61C6" w:rsidRDefault="008C61C6" w:rsidP="005820E3">
      <w:pPr>
        <w:pStyle w:val="Default"/>
        <w:ind w:firstLine="708"/>
        <w:jc w:val="both"/>
        <w:rPr>
          <w:rFonts w:asciiTheme="minorHAnsi" w:hAnsiTheme="minorHAnsi"/>
          <w:color w:val="7F7F7F" w:themeColor="text1" w:themeTint="80"/>
          <w:sz w:val="26"/>
          <w:szCs w:val="26"/>
        </w:rPr>
      </w:pPr>
    </w:p>
    <w:p w:rsidR="008B6F66" w:rsidRDefault="00C46636" w:rsidP="005820E3">
      <w:pPr>
        <w:pStyle w:val="Default"/>
        <w:ind w:firstLine="708"/>
        <w:jc w:val="both"/>
        <w:rPr>
          <w:rFonts w:asciiTheme="minorHAnsi" w:hAnsiTheme="minorHAnsi"/>
          <w:color w:val="7F7F7F" w:themeColor="text1" w:themeTint="80"/>
          <w:sz w:val="26"/>
          <w:szCs w:val="26"/>
        </w:rPr>
      </w:pPr>
      <w:r>
        <w:rPr>
          <w:rFonts w:asciiTheme="minorHAnsi" w:hAnsiTheme="minorHAnsi"/>
          <w:color w:val="7F7F7F" w:themeColor="text1" w:themeTint="80"/>
          <w:sz w:val="26"/>
          <w:szCs w:val="26"/>
        </w:rPr>
        <w:t>No siendo óbice a lo anterior</w:t>
      </w:r>
      <w:r w:rsidR="008A5D63">
        <w:rPr>
          <w:rFonts w:asciiTheme="minorHAnsi" w:hAnsiTheme="minorHAnsi"/>
          <w:color w:val="7F7F7F" w:themeColor="text1" w:themeTint="80"/>
          <w:sz w:val="26"/>
          <w:szCs w:val="26"/>
        </w:rPr>
        <w:t>,</w:t>
      </w:r>
      <w:r w:rsidR="008C61C6">
        <w:rPr>
          <w:rFonts w:asciiTheme="minorHAnsi" w:hAnsiTheme="minorHAnsi"/>
          <w:color w:val="7F7F7F" w:themeColor="text1" w:themeTint="80"/>
          <w:sz w:val="26"/>
          <w:szCs w:val="26"/>
        </w:rPr>
        <w:t xml:space="preserve"> que el artículo </w:t>
      </w:r>
      <w:r w:rsidR="00992C9C">
        <w:rPr>
          <w:rFonts w:asciiTheme="minorHAnsi" w:hAnsiTheme="minorHAnsi"/>
          <w:color w:val="7F7F7F" w:themeColor="text1" w:themeTint="80"/>
          <w:sz w:val="26"/>
          <w:szCs w:val="26"/>
        </w:rPr>
        <w:t>10 de la Ley Federal de Juegos y Sorteos establezca que t</w:t>
      </w:r>
      <w:r w:rsidR="00992C9C" w:rsidRPr="00992C9C">
        <w:rPr>
          <w:rFonts w:asciiTheme="minorHAnsi" w:hAnsiTheme="minorHAnsi"/>
          <w:color w:val="7F7F7F" w:themeColor="text1" w:themeTint="80"/>
          <w:sz w:val="26"/>
          <w:szCs w:val="26"/>
        </w:rPr>
        <w:t>odas las autoridades federales, las locales y la fuerza pública cooperarán con la Secretaría de Gobernación para hacer cumplir las determinaciones que ést</w:t>
      </w:r>
      <w:r w:rsidR="00992C9C">
        <w:rPr>
          <w:rFonts w:asciiTheme="minorHAnsi" w:hAnsiTheme="minorHAnsi"/>
          <w:color w:val="7F7F7F" w:themeColor="text1" w:themeTint="80"/>
          <w:sz w:val="26"/>
          <w:szCs w:val="26"/>
        </w:rPr>
        <w:t>a dicte de acuerdo con esta Ley; pues ello se entiende en virtud de la colaboración solicitada por dicha dependencia, y no por iniciativa propia; como ocurre en el caso en concreto. . . . . . . . . . . . . . . . . . . . .</w:t>
      </w:r>
      <w:r w:rsidR="00AB5186">
        <w:rPr>
          <w:rFonts w:asciiTheme="minorHAnsi" w:hAnsiTheme="minorHAnsi"/>
          <w:color w:val="7F7F7F" w:themeColor="text1" w:themeTint="80"/>
          <w:sz w:val="26"/>
          <w:szCs w:val="26"/>
        </w:rPr>
        <w:t xml:space="preserve"> . . .</w:t>
      </w:r>
    </w:p>
    <w:p w:rsidR="008B6F66" w:rsidRDefault="008B6F66" w:rsidP="005820E3">
      <w:pPr>
        <w:pStyle w:val="Default"/>
        <w:ind w:firstLine="708"/>
        <w:jc w:val="both"/>
        <w:rPr>
          <w:rFonts w:asciiTheme="minorHAnsi" w:hAnsiTheme="minorHAnsi"/>
          <w:color w:val="7F7F7F" w:themeColor="text1" w:themeTint="80"/>
          <w:sz w:val="26"/>
          <w:szCs w:val="26"/>
        </w:rPr>
      </w:pPr>
    </w:p>
    <w:p w:rsidR="008C61C6" w:rsidRPr="00992C9C" w:rsidRDefault="000954F8" w:rsidP="005820E3">
      <w:pPr>
        <w:pStyle w:val="Default"/>
        <w:ind w:firstLine="708"/>
        <w:jc w:val="both"/>
        <w:rPr>
          <w:rFonts w:asciiTheme="minorHAnsi" w:hAnsiTheme="minorHAnsi"/>
          <w:color w:val="7F7F7F" w:themeColor="text1" w:themeTint="80"/>
          <w:sz w:val="26"/>
          <w:szCs w:val="26"/>
        </w:rPr>
      </w:pPr>
      <w:r w:rsidRPr="00833B37">
        <w:rPr>
          <w:rFonts w:asciiTheme="minorHAnsi" w:hAnsiTheme="minorHAnsi"/>
          <w:color w:val="767171" w:themeColor="background2" w:themeShade="80"/>
          <w:sz w:val="26"/>
          <w:szCs w:val="26"/>
        </w:rPr>
        <w:t>Lo anterior queda corroborado con la lectura del artículo</w:t>
      </w:r>
      <w:r w:rsidR="00992C9C" w:rsidRPr="00833B37">
        <w:rPr>
          <w:rFonts w:asciiTheme="minorHAnsi" w:hAnsiTheme="minorHAnsi"/>
          <w:color w:val="767171" w:themeColor="background2" w:themeShade="80"/>
          <w:sz w:val="26"/>
          <w:szCs w:val="26"/>
        </w:rPr>
        <w:t xml:space="preserve"> </w:t>
      </w:r>
      <w:r w:rsidRPr="00833B37">
        <w:rPr>
          <w:rFonts w:asciiTheme="minorHAnsi" w:hAnsiTheme="minorHAnsi"/>
          <w:color w:val="767171" w:themeColor="background2" w:themeShade="80"/>
          <w:sz w:val="26"/>
          <w:szCs w:val="26"/>
        </w:rPr>
        <w:t>2 del Reglamento de la Ley Federal de Juegos y Sorteos, de donde se desprende que la Unidad de Gobie</w:t>
      </w:r>
      <w:r w:rsidR="00A8545F" w:rsidRPr="00833B37">
        <w:rPr>
          <w:rFonts w:asciiTheme="minorHAnsi" w:hAnsiTheme="minorHAnsi"/>
          <w:color w:val="767171" w:themeColor="background2" w:themeShade="80"/>
          <w:sz w:val="26"/>
          <w:szCs w:val="26"/>
        </w:rPr>
        <w:t>rno de la Secretaría en mención, es la responsable de la coordinación y colaboración con otras autoridades, como lo serían las autoridades administrativas municipales, en materia de juegos con apuestas y sorteos incluyendo el combate de actividades prohibidas por la Ley,</w:t>
      </w:r>
      <w:r w:rsidR="00706056" w:rsidRPr="00833B37">
        <w:rPr>
          <w:rFonts w:asciiTheme="minorHAnsi" w:hAnsiTheme="minorHAnsi"/>
          <w:color w:val="767171" w:themeColor="background2" w:themeShade="80"/>
          <w:sz w:val="26"/>
          <w:szCs w:val="26"/>
        </w:rPr>
        <w:t xml:space="preserve"> por lo que se concluye que el Director General de Fiscalización y Control enjuiciado no cuenta con competencia para emitir ordenes de visita de inspección en materia de juegos de azar o con cruce de apuestas</w:t>
      </w:r>
      <w:r w:rsidR="00833B37" w:rsidRPr="00833B37">
        <w:rPr>
          <w:rFonts w:asciiTheme="minorHAnsi" w:hAnsiTheme="minorHAnsi"/>
          <w:color w:val="767171" w:themeColor="background2" w:themeShade="80"/>
          <w:sz w:val="26"/>
          <w:szCs w:val="26"/>
        </w:rPr>
        <w:t>.</w:t>
      </w:r>
      <w:r w:rsidR="00A8545F">
        <w:rPr>
          <w:rFonts w:asciiTheme="minorHAnsi" w:hAnsiTheme="minorHAnsi"/>
          <w:color w:val="FF0000"/>
          <w:sz w:val="26"/>
          <w:szCs w:val="26"/>
        </w:rPr>
        <w:t xml:space="preserve"> </w:t>
      </w:r>
      <w:r w:rsidR="00833B37" w:rsidRPr="00833B37">
        <w:rPr>
          <w:rFonts w:asciiTheme="minorHAnsi" w:hAnsiTheme="minorHAnsi"/>
          <w:color w:val="767171" w:themeColor="background2" w:themeShade="80"/>
          <w:sz w:val="26"/>
          <w:szCs w:val="26"/>
        </w:rPr>
        <w:t xml:space="preserve">. . . . . . . . . . . . . . . . . . . . . . . . . . . . . . . . . . . </w:t>
      </w:r>
    </w:p>
    <w:p w:rsidR="00DB641E" w:rsidRDefault="00DB641E" w:rsidP="00CA2C14">
      <w:pPr>
        <w:pStyle w:val="Default"/>
        <w:jc w:val="both"/>
        <w:rPr>
          <w:rFonts w:asciiTheme="minorHAnsi" w:hAnsiTheme="minorHAnsi"/>
          <w:color w:val="7F7F7F" w:themeColor="text1" w:themeTint="80"/>
          <w:sz w:val="26"/>
          <w:szCs w:val="26"/>
        </w:rPr>
      </w:pPr>
    </w:p>
    <w:p w:rsidR="00343E70" w:rsidRPr="00A8545F" w:rsidRDefault="00706056" w:rsidP="00A8545F">
      <w:pPr>
        <w:pStyle w:val="Default"/>
        <w:ind w:firstLine="708"/>
        <w:jc w:val="both"/>
        <w:rPr>
          <w:rFonts w:asciiTheme="minorHAnsi" w:hAnsiTheme="minorHAnsi"/>
          <w:color w:val="FF0000"/>
          <w:sz w:val="26"/>
          <w:szCs w:val="26"/>
        </w:rPr>
      </w:pPr>
      <w:r>
        <w:rPr>
          <w:rFonts w:asciiTheme="minorHAnsi" w:hAnsiTheme="minorHAnsi"/>
          <w:color w:val="7F7F7F" w:themeColor="text1" w:themeTint="80"/>
          <w:sz w:val="26"/>
          <w:szCs w:val="26"/>
        </w:rPr>
        <w:t xml:space="preserve">Lo antepuesto, </w:t>
      </w:r>
      <w:r w:rsidR="00DB641E" w:rsidRPr="00DB641E">
        <w:rPr>
          <w:rFonts w:asciiTheme="minorHAnsi" w:hAnsiTheme="minorHAnsi"/>
          <w:color w:val="7F7F7F" w:themeColor="text1" w:themeTint="80"/>
          <w:sz w:val="26"/>
          <w:szCs w:val="26"/>
        </w:rPr>
        <w:t xml:space="preserve">no obstante </w:t>
      </w:r>
      <w:r w:rsidR="00C46636">
        <w:rPr>
          <w:rFonts w:asciiTheme="minorHAnsi" w:hAnsiTheme="minorHAnsi"/>
          <w:color w:val="7F7F7F" w:themeColor="text1" w:themeTint="80"/>
          <w:sz w:val="26"/>
          <w:szCs w:val="26"/>
        </w:rPr>
        <w:t>e</w:t>
      </w:r>
      <w:r w:rsidR="00DB641E" w:rsidRPr="00DB641E">
        <w:rPr>
          <w:rFonts w:asciiTheme="minorHAnsi" w:hAnsiTheme="minorHAnsi"/>
          <w:color w:val="7F7F7F" w:themeColor="text1" w:themeTint="80"/>
          <w:sz w:val="26"/>
          <w:szCs w:val="26"/>
        </w:rPr>
        <w:t xml:space="preserve">l </w:t>
      </w:r>
      <w:r w:rsidR="00C46636">
        <w:rPr>
          <w:rFonts w:asciiTheme="minorHAnsi" w:hAnsiTheme="minorHAnsi"/>
          <w:color w:val="7F7F7F" w:themeColor="text1" w:themeTint="80"/>
          <w:sz w:val="26"/>
          <w:szCs w:val="26"/>
        </w:rPr>
        <w:t xml:space="preserve">contenido del </w:t>
      </w:r>
      <w:r w:rsidR="00DB641E" w:rsidRPr="00DB641E">
        <w:rPr>
          <w:rFonts w:asciiTheme="minorHAnsi" w:hAnsiTheme="minorHAnsi"/>
          <w:color w:val="7F7F7F" w:themeColor="text1" w:themeTint="80"/>
          <w:sz w:val="26"/>
          <w:szCs w:val="26"/>
        </w:rPr>
        <w:t xml:space="preserve">artículo 67 del </w:t>
      </w:r>
      <w:r w:rsidR="00DB641E" w:rsidRPr="00DB641E">
        <w:rPr>
          <w:rFonts w:ascii="Calibri" w:hAnsi="Calibri"/>
          <w:color w:val="7F7F7F" w:themeColor="text1" w:themeTint="80"/>
          <w:sz w:val="26"/>
          <w:szCs w:val="26"/>
        </w:rPr>
        <w:t xml:space="preserve">Reglamento para el Funcionamiento de Establecimientos Comerciales y de Servicios en el Municipio de León, Guanajuato, </w:t>
      </w:r>
      <w:r w:rsidR="00C46636">
        <w:rPr>
          <w:rFonts w:ascii="Calibri" w:hAnsi="Calibri"/>
          <w:color w:val="7F7F7F" w:themeColor="text1" w:themeTint="80"/>
          <w:sz w:val="26"/>
          <w:szCs w:val="26"/>
        </w:rPr>
        <w:t xml:space="preserve">que </w:t>
      </w:r>
      <w:r w:rsidR="00DB641E" w:rsidRPr="00DB641E">
        <w:rPr>
          <w:rFonts w:ascii="Calibri" w:hAnsi="Calibri"/>
          <w:color w:val="7F7F7F" w:themeColor="text1" w:themeTint="80"/>
          <w:sz w:val="26"/>
          <w:szCs w:val="26"/>
        </w:rPr>
        <w:t>en su fracción IX</w:t>
      </w:r>
      <w:r w:rsidR="00DB641E">
        <w:rPr>
          <w:rFonts w:ascii="Calibri" w:hAnsi="Calibri"/>
          <w:color w:val="7F7F7F" w:themeColor="text1" w:themeTint="80"/>
          <w:sz w:val="26"/>
          <w:szCs w:val="26"/>
        </w:rPr>
        <w:t>, estable</w:t>
      </w:r>
      <w:r w:rsidR="00C46636">
        <w:rPr>
          <w:rFonts w:ascii="Calibri" w:hAnsi="Calibri"/>
          <w:color w:val="7F7F7F" w:themeColor="text1" w:themeTint="80"/>
          <w:sz w:val="26"/>
          <w:szCs w:val="26"/>
        </w:rPr>
        <w:t>ce</w:t>
      </w:r>
      <w:r w:rsidR="00DB641E">
        <w:rPr>
          <w:rFonts w:ascii="Calibri" w:hAnsi="Calibri"/>
          <w:color w:val="7F7F7F" w:themeColor="text1" w:themeTint="80"/>
          <w:sz w:val="26"/>
          <w:szCs w:val="26"/>
        </w:rPr>
        <w:t xml:space="preserve"> que se </w:t>
      </w:r>
      <w:r w:rsidR="00DB641E" w:rsidRPr="00DB641E">
        <w:rPr>
          <w:rFonts w:asciiTheme="minorHAnsi" w:hAnsiTheme="minorHAnsi"/>
          <w:color w:val="7F7F7F" w:themeColor="text1" w:themeTint="80"/>
          <w:sz w:val="26"/>
          <w:szCs w:val="26"/>
        </w:rPr>
        <w:t xml:space="preserve">encuentra prohibido </w:t>
      </w:r>
      <w:r w:rsidR="00DB641E">
        <w:rPr>
          <w:rFonts w:asciiTheme="minorHAnsi" w:hAnsiTheme="minorHAnsi"/>
          <w:color w:val="7F7F7F" w:themeColor="text1" w:themeTint="80"/>
          <w:sz w:val="26"/>
          <w:szCs w:val="26"/>
        </w:rPr>
        <w:t>i</w:t>
      </w:r>
      <w:r w:rsidR="00DB641E" w:rsidRPr="00DB641E">
        <w:rPr>
          <w:rFonts w:asciiTheme="minorHAnsi" w:hAnsiTheme="minorHAnsi"/>
          <w:color w:val="7F7F7F" w:themeColor="text1" w:themeTint="80"/>
          <w:sz w:val="26"/>
          <w:szCs w:val="26"/>
        </w:rPr>
        <w:t>nstalar o permitir la instalación, operación o func</w:t>
      </w:r>
      <w:r w:rsidR="00A8545F">
        <w:rPr>
          <w:rFonts w:asciiTheme="minorHAnsi" w:hAnsiTheme="minorHAnsi"/>
          <w:color w:val="7F7F7F" w:themeColor="text1" w:themeTint="80"/>
          <w:sz w:val="26"/>
          <w:szCs w:val="26"/>
        </w:rPr>
        <w:t xml:space="preserve">ionamiento de juegos de azar o </w:t>
      </w:r>
      <w:r w:rsidR="00DB641E" w:rsidRPr="00DB641E">
        <w:rPr>
          <w:rFonts w:asciiTheme="minorHAnsi" w:hAnsiTheme="minorHAnsi"/>
          <w:color w:val="7F7F7F" w:themeColor="text1" w:themeTint="80"/>
          <w:sz w:val="26"/>
          <w:szCs w:val="26"/>
        </w:rPr>
        <w:t>con cruce de apuestas en cualquiera de sus modalidades, de los prohibidos por la ley o que no cuenten con la autorización correspondiente</w:t>
      </w:r>
      <w:r w:rsidR="00833B37">
        <w:rPr>
          <w:rFonts w:asciiTheme="minorHAnsi" w:hAnsiTheme="minorHAnsi"/>
          <w:color w:val="7F7F7F" w:themeColor="text1" w:themeTint="80"/>
          <w:sz w:val="26"/>
          <w:szCs w:val="26"/>
        </w:rPr>
        <w:t>;</w:t>
      </w:r>
      <w:r w:rsidR="00C46636">
        <w:rPr>
          <w:rFonts w:asciiTheme="minorHAnsi" w:hAnsiTheme="minorHAnsi"/>
          <w:color w:val="7F7F7F" w:themeColor="text1" w:themeTint="80"/>
          <w:sz w:val="26"/>
          <w:szCs w:val="26"/>
        </w:rPr>
        <w:t xml:space="preserve"> </w:t>
      </w:r>
      <w:r w:rsidRPr="00833B37">
        <w:rPr>
          <w:rFonts w:asciiTheme="minorHAnsi" w:hAnsiTheme="minorHAnsi"/>
          <w:color w:val="767171" w:themeColor="background2" w:themeShade="80"/>
          <w:sz w:val="26"/>
          <w:szCs w:val="26"/>
        </w:rPr>
        <w:t xml:space="preserve">sin que ello se traduzca en que la </w:t>
      </w:r>
      <w:r w:rsidR="00A8545F" w:rsidRPr="00833B37">
        <w:rPr>
          <w:rFonts w:asciiTheme="minorHAnsi" w:hAnsiTheme="minorHAnsi"/>
          <w:color w:val="767171" w:themeColor="background2" w:themeShade="80"/>
          <w:sz w:val="26"/>
          <w:szCs w:val="26"/>
        </w:rPr>
        <w:t xml:space="preserve">Dirección General de Fiscalización y Control pueda expedir, como lo es en el caso concreto, ordenes específicas de visitas de inspección, en materia de </w:t>
      </w:r>
      <w:r w:rsidR="00A8545F" w:rsidRPr="00833B37">
        <w:rPr>
          <w:rFonts w:asciiTheme="minorHAnsi" w:hAnsiTheme="minorHAnsi"/>
          <w:i/>
          <w:color w:val="767171" w:themeColor="background2" w:themeShade="80"/>
          <w:sz w:val="26"/>
          <w:szCs w:val="26"/>
        </w:rPr>
        <w:t>“juegos de azar o con cruce de apuesta”,</w:t>
      </w:r>
      <w:r w:rsidR="00A8545F" w:rsidRPr="00833B37">
        <w:rPr>
          <w:rFonts w:asciiTheme="minorHAnsi" w:hAnsiTheme="minorHAnsi"/>
          <w:color w:val="767171" w:themeColor="background2" w:themeShade="80"/>
          <w:sz w:val="26"/>
          <w:szCs w:val="26"/>
        </w:rPr>
        <w:t xml:space="preserve">  </w:t>
      </w:r>
      <w:r w:rsidR="00C46636" w:rsidRPr="00833B37">
        <w:rPr>
          <w:rFonts w:asciiTheme="minorHAnsi" w:hAnsiTheme="minorHAnsi"/>
          <w:color w:val="767171" w:themeColor="background2" w:themeShade="80"/>
          <w:sz w:val="26"/>
          <w:szCs w:val="26"/>
        </w:rPr>
        <w:t>p</w:t>
      </w:r>
      <w:r w:rsidR="00DB641E" w:rsidRPr="00833B37">
        <w:rPr>
          <w:rFonts w:asciiTheme="minorHAnsi" w:hAnsiTheme="minorHAnsi"/>
          <w:color w:val="767171" w:themeColor="background2" w:themeShade="80"/>
          <w:sz w:val="26"/>
          <w:szCs w:val="26"/>
        </w:rPr>
        <w:t xml:space="preserve">orque se trata de una materia reservada a la Federación en términos de lo </w:t>
      </w:r>
      <w:r w:rsidR="00C46636" w:rsidRPr="00833B37">
        <w:rPr>
          <w:rFonts w:asciiTheme="minorHAnsi" w:hAnsiTheme="minorHAnsi"/>
          <w:color w:val="767171" w:themeColor="background2" w:themeShade="80"/>
          <w:sz w:val="26"/>
          <w:szCs w:val="26"/>
        </w:rPr>
        <w:t xml:space="preserve">antes </w:t>
      </w:r>
      <w:r w:rsidR="00DB641E" w:rsidRPr="00833B37">
        <w:rPr>
          <w:rFonts w:asciiTheme="minorHAnsi" w:hAnsiTheme="minorHAnsi"/>
          <w:color w:val="767171" w:themeColor="background2" w:themeShade="80"/>
          <w:sz w:val="26"/>
          <w:szCs w:val="26"/>
        </w:rPr>
        <w:t xml:space="preserve">señalado; y cuyas facultades </w:t>
      </w:r>
      <w:r w:rsidR="00343E70" w:rsidRPr="00833B37">
        <w:rPr>
          <w:rFonts w:ascii="Calibri" w:hAnsi="Calibri" w:cs="Calibri"/>
          <w:bCs/>
          <w:iCs/>
          <w:color w:val="767171" w:themeColor="background2" w:themeShade="80"/>
          <w:sz w:val="26"/>
          <w:szCs w:val="26"/>
        </w:rPr>
        <w:t>no son atribuibles en concreto al Titular de esa Dirección General</w:t>
      </w:r>
      <w:r w:rsidRPr="00833B37">
        <w:rPr>
          <w:rFonts w:ascii="Calibri" w:hAnsi="Calibri" w:cs="Calibri"/>
          <w:bCs/>
          <w:iCs/>
          <w:color w:val="767171" w:themeColor="background2" w:themeShade="80"/>
          <w:sz w:val="26"/>
          <w:szCs w:val="26"/>
        </w:rPr>
        <w:t>, salvo que existiera una convenio de coordinación y colaboración, lo que en la especie no se presenta, pues el Director enjuiciado no aportó ningún medio de prueba que llevara a la convicción de la existencia de dicho convenio</w:t>
      </w:r>
      <w:r w:rsidR="00343E70" w:rsidRPr="00833B37">
        <w:rPr>
          <w:rFonts w:ascii="Calibri" w:hAnsi="Calibri" w:cs="Calibri"/>
          <w:bCs/>
          <w:iCs/>
          <w:color w:val="767171" w:themeColor="background2" w:themeShade="80"/>
          <w:sz w:val="26"/>
          <w:szCs w:val="26"/>
        </w:rPr>
        <w:t xml:space="preserve">. . . . . . . </w:t>
      </w:r>
      <w:r w:rsidR="00DB641E" w:rsidRPr="00833B37">
        <w:rPr>
          <w:rFonts w:ascii="Calibri" w:hAnsi="Calibri" w:cs="Calibri"/>
          <w:bCs/>
          <w:iCs/>
          <w:color w:val="767171" w:themeColor="background2" w:themeShade="80"/>
          <w:sz w:val="26"/>
          <w:szCs w:val="26"/>
        </w:rPr>
        <w:t>. . . . . . .</w:t>
      </w:r>
      <w:r w:rsidR="00C46636" w:rsidRPr="00833B37">
        <w:rPr>
          <w:rFonts w:ascii="Calibri" w:hAnsi="Calibri" w:cs="Calibri"/>
          <w:bCs/>
          <w:iCs/>
          <w:color w:val="767171" w:themeColor="background2" w:themeShade="80"/>
          <w:sz w:val="26"/>
          <w:szCs w:val="26"/>
        </w:rPr>
        <w:t xml:space="preserve"> . . . . . . . . . . . . . . . . . . . . . . . . . . .</w:t>
      </w:r>
      <w:r w:rsidR="00833B37">
        <w:rPr>
          <w:rFonts w:ascii="Calibri" w:hAnsi="Calibri" w:cs="Calibri"/>
          <w:bCs/>
          <w:iCs/>
          <w:color w:val="767171" w:themeColor="background2" w:themeShade="80"/>
          <w:sz w:val="26"/>
          <w:szCs w:val="26"/>
        </w:rPr>
        <w:t xml:space="preserve"> . . . . . . . . . . . . . . . </w:t>
      </w:r>
    </w:p>
    <w:p w:rsidR="00343E70" w:rsidRPr="00833B37" w:rsidRDefault="00343E70" w:rsidP="00DB641E">
      <w:pPr>
        <w:pStyle w:val="Sangra3detindependiente"/>
        <w:ind w:left="0"/>
        <w:rPr>
          <w:rFonts w:ascii="Calibri" w:hAnsi="Calibri" w:cs="Calibri"/>
          <w:bCs/>
          <w:iCs/>
          <w:color w:val="7F7F7F" w:themeColor="text1" w:themeTint="80"/>
          <w:sz w:val="26"/>
          <w:szCs w:val="26"/>
          <w:lang w:val="es-MX"/>
        </w:rPr>
      </w:pPr>
    </w:p>
    <w:p w:rsidR="00343E70" w:rsidRDefault="00343E70" w:rsidP="00343E70">
      <w:pPr>
        <w:jc w:val="both"/>
        <w:rPr>
          <w:rFonts w:ascii="Calibri" w:hAnsi="Calibri" w:cs="Calibri"/>
          <w:bCs/>
          <w:iCs/>
          <w:color w:val="7F7F7F" w:themeColor="text1" w:themeTint="80"/>
          <w:sz w:val="26"/>
          <w:szCs w:val="26"/>
        </w:rPr>
      </w:pPr>
      <w:r w:rsidRPr="00521436">
        <w:rPr>
          <w:rFonts w:ascii="Calibri" w:hAnsi="Calibri" w:cs="Calibri"/>
          <w:bCs/>
          <w:iCs/>
          <w:color w:val="7F7F7F" w:themeColor="text1" w:themeTint="80"/>
          <w:sz w:val="26"/>
          <w:szCs w:val="26"/>
        </w:rPr>
        <w:tab/>
        <w:t xml:space="preserve">Así pues, al ser un imperativo que las cuestiones relativas a la competencia deben plasmarse en los actos administrativos con toda certeza; pues en efecto, al consistir la fundamentación en la expresión del precepto legal aplicable al caso concreto, señalando asimismo la fracción, inciso o párrafo en la que se encuentre contenida dicha norma; y la motivación en el razonamiento inherente a las </w:t>
      </w:r>
      <w:r w:rsidRPr="00521436">
        <w:rPr>
          <w:rFonts w:ascii="Calibri" w:hAnsi="Calibri" w:cs="Calibri"/>
          <w:bCs/>
          <w:iCs/>
          <w:color w:val="7F7F7F" w:themeColor="text1" w:themeTint="80"/>
          <w:sz w:val="26"/>
          <w:szCs w:val="26"/>
        </w:rPr>
        <w:lastRenderedPageBreak/>
        <w:t>circunstancias del hecho, contenidas en el texto del acto, para establecer la adecuación de la conducta del gobernado en el supuesto jurídico establecido por la norma como prohibición o falta administrativa; luego entonces, de</w:t>
      </w:r>
      <w:r w:rsidR="00DB641E">
        <w:rPr>
          <w:rFonts w:ascii="Calibri" w:hAnsi="Calibri" w:cs="Calibri"/>
          <w:bCs/>
          <w:iCs/>
          <w:color w:val="7F7F7F" w:themeColor="text1" w:themeTint="80"/>
          <w:sz w:val="26"/>
          <w:szCs w:val="26"/>
        </w:rPr>
        <w:t xml:space="preserve"> </w:t>
      </w:r>
      <w:r w:rsidRPr="00521436">
        <w:rPr>
          <w:rFonts w:ascii="Calibri" w:hAnsi="Calibri" w:cs="Calibri"/>
          <w:bCs/>
          <w:iCs/>
          <w:color w:val="7F7F7F" w:themeColor="text1" w:themeTint="80"/>
          <w:sz w:val="26"/>
          <w:szCs w:val="26"/>
        </w:rPr>
        <w:t>l</w:t>
      </w:r>
      <w:r w:rsidR="00DB641E">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w:t>
      </w:r>
      <w:r w:rsidR="00DB641E">
        <w:rPr>
          <w:rFonts w:ascii="Calibri" w:hAnsi="Calibri" w:cs="Calibri"/>
          <w:bCs/>
          <w:iCs/>
          <w:color w:val="7F7F7F" w:themeColor="text1" w:themeTint="80"/>
          <w:sz w:val="26"/>
          <w:szCs w:val="26"/>
        </w:rPr>
        <w:t>orden de visita</w:t>
      </w:r>
      <w:r w:rsidRPr="00521436">
        <w:rPr>
          <w:rFonts w:ascii="Calibri" w:hAnsi="Calibri" w:cs="Calibri"/>
          <w:bCs/>
          <w:iCs/>
          <w:color w:val="7F7F7F" w:themeColor="text1" w:themeTint="80"/>
          <w:sz w:val="26"/>
          <w:szCs w:val="26"/>
        </w:rPr>
        <w:t xml:space="preserve"> </w:t>
      </w:r>
      <w:r w:rsidR="00A17A21">
        <w:rPr>
          <w:rFonts w:ascii="Calibri" w:hAnsi="Calibri" w:cs="Calibri"/>
          <w:bCs/>
          <w:iCs/>
          <w:color w:val="7F7F7F" w:themeColor="text1" w:themeTint="80"/>
          <w:sz w:val="26"/>
          <w:szCs w:val="26"/>
        </w:rPr>
        <w:t xml:space="preserve">de inspección </w:t>
      </w:r>
      <w:r w:rsidRPr="00521436">
        <w:rPr>
          <w:rFonts w:ascii="Calibri" w:hAnsi="Calibri" w:cs="Calibri"/>
          <w:bCs/>
          <w:iCs/>
          <w:color w:val="7F7F7F" w:themeColor="text1" w:themeTint="80"/>
          <w:sz w:val="26"/>
          <w:szCs w:val="26"/>
        </w:rPr>
        <w:t xml:space="preserve">debe desprenderse con claridad, en primer término, la cita del ordenamiento legal que corresponde al precepto que se considera </w:t>
      </w:r>
      <w:r w:rsidR="00DB641E">
        <w:rPr>
          <w:rFonts w:ascii="Calibri" w:hAnsi="Calibri" w:cs="Calibri"/>
          <w:bCs/>
          <w:iCs/>
          <w:color w:val="7F7F7F" w:themeColor="text1" w:themeTint="80"/>
          <w:sz w:val="26"/>
          <w:szCs w:val="26"/>
        </w:rPr>
        <w:t xml:space="preserve">aplicable en el caso concreto </w:t>
      </w:r>
      <w:r w:rsidRPr="00521436">
        <w:rPr>
          <w:rFonts w:ascii="Calibri" w:hAnsi="Calibri" w:cs="Calibri"/>
          <w:bCs/>
          <w:iCs/>
          <w:color w:val="7F7F7F" w:themeColor="text1" w:themeTint="80"/>
          <w:sz w:val="26"/>
          <w:szCs w:val="26"/>
        </w:rPr>
        <w:t>y, si ese precepto incluye diversos supuestos, se debe precisar el apartado, párrafo, fracción o fracciones, incisos o sub-incisos que</w:t>
      </w:r>
      <w:r w:rsidR="00DB641E">
        <w:rPr>
          <w:rFonts w:ascii="Calibri" w:hAnsi="Calibri" w:cs="Calibri"/>
          <w:bCs/>
          <w:iCs/>
          <w:color w:val="7F7F7F" w:themeColor="text1" w:themeTint="80"/>
          <w:sz w:val="26"/>
          <w:szCs w:val="26"/>
        </w:rPr>
        <w:t xml:space="preserve"> en su caso resulten aplicables</w:t>
      </w:r>
      <w:r w:rsidRPr="00521436">
        <w:rPr>
          <w:rFonts w:ascii="Calibri" w:hAnsi="Calibri" w:cs="Calibri"/>
          <w:bCs/>
          <w:iCs/>
          <w:color w:val="7F7F7F" w:themeColor="text1" w:themeTint="80"/>
          <w:sz w:val="26"/>
          <w:szCs w:val="26"/>
        </w:rPr>
        <w:t xml:space="preserve">; así como la descripción pormenorizada de las circunstancias del caso; de ahí que en el caso concreto, no se citaron los dispositivos, párrafos e inciso del Reglamento aplicable, relativos a la competencia del </w:t>
      </w:r>
      <w:r w:rsidR="00DB641E">
        <w:rPr>
          <w:rFonts w:ascii="Calibri" w:hAnsi="Calibri" w:cs="Calibri"/>
          <w:bCs/>
          <w:iCs/>
          <w:color w:val="7F7F7F" w:themeColor="text1" w:themeTint="80"/>
          <w:sz w:val="26"/>
          <w:szCs w:val="26"/>
        </w:rPr>
        <w:t>demandado para emitir ordenes de visita en materia de juegos de azar. L</w:t>
      </w:r>
      <w:r w:rsidRPr="00521436">
        <w:rPr>
          <w:rFonts w:ascii="Calibri" w:hAnsi="Calibri" w:cs="Calibri"/>
          <w:bCs/>
          <w:iCs/>
          <w:color w:val="7F7F7F" w:themeColor="text1" w:themeTint="80"/>
          <w:sz w:val="26"/>
          <w:szCs w:val="26"/>
        </w:rPr>
        <w:t>o que sin lugar a dudas, se traduce que el acto combatido no se encuentre debidamente fundado y motivado</w:t>
      </w:r>
      <w:r w:rsidR="00DB641E">
        <w:rPr>
          <w:rFonts w:ascii="Calibri" w:hAnsi="Calibri" w:cs="Calibri"/>
          <w:bCs/>
          <w:iCs/>
          <w:color w:val="7F7F7F" w:themeColor="text1" w:themeTint="80"/>
          <w:sz w:val="26"/>
          <w:szCs w:val="26"/>
        </w:rPr>
        <w:t xml:space="preserve"> específicamente en cuanto a la competencia del Direc</w:t>
      </w:r>
      <w:r w:rsidR="0047616C">
        <w:rPr>
          <w:rFonts w:ascii="Calibri" w:hAnsi="Calibri" w:cs="Calibri"/>
          <w:bCs/>
          <w:iCs/>
          <w:color w:val="7F7F7F" w:themeColor="text1" w:themeTint="80"/>
          <w:sz w:val="26"/>
          <w:szCs w:val="26"/>
        </w:rPr>
        <w:t>tor General de Fiscalización y C</w:t>
      </w:r>
      <w:r w:rsidR="00DB641E">
        <w:rPr>
          <w:rFonts w:ascii="Calibri" w:hAnsi="Calibri" w:cs="Calibri"/>
          <w:bCs/>
          <w:iCs/>
          <w:color w:val="7F7F7F" w:themeColor="text1" w:themeTint="80"/>
          <w:sz w:val="26"/>
          <w:szCs w:val="26"/>
        </w:rPr>
        <w:t>ontrol para emitir la orden de inspección impugnada</w:t>
      </w:r>
      <w:r w:rsidRPr="00521436">
        <w:rPr>
          <w:rFonts w:ascii="Calibri" w:hAnsi="Calibri" w:cs="Calibri"/>
          <w:bCs/>
          <w:iCs/>
          <w:color w:val="7F7F7F" w:themeColor="text1" w:themeTint="80"/>
          <w:sz w:val="26"/>
          <w:szCs w:val="26"/>
        </w:rPr>
        <w:t xml:space="preserve">. . </w:t>
      </w:r>
      <w:r w:rsidR="00833B37">
        <w:rPr>
          <w:rFonts w:ascii="Calibri" w:hAnsi="Calibri" w:cs="Calibri"/>
          <w:bCs/>
          <w:iCs/>
          <w:color w:val="7F7F7F" w:themeColor="text1" w:themeTint="80"/>
          <w:sz w:val="26"/>
          <w:szCs w:val="26"/>
        </w:rPr>
        <w:t xml:space="preserve">. . . . . . . . . </w:t>
      </w:r>
      <w:r w:rsidR="00A565B4">
        <w:rPr>
          <w:rFonts w:ascii="Calibri" w:hAnsi="Calibri" w:cs="Calibri"/>
          <w:bCs/>
          <w:iCs/>
          <w:color w:val="7F7F7F" w:themeColor="text1" w:themeTint="80"/>
          <w:sz w:val="26"/>
          <w:szCs w:val="26"/>
        </w:rPr>
        <w:t>. . . . . . . . . . . . . . . . . . . . . . . . . . . . . . . . . . . . .</w:t>
      </w:r>
    </w:p>
    <w:p w:rsidR="00AC308A" w:rsidRDefault="00AC308A" w:rsidP="00C46636">
      <w:pPr>
        <w:jc w:val="both"/>
        <w:rPr>
          <w:rFonts w:ascii="Calibri" w:hAnsi="Calibri" w:cs="Calibri"/>
          <w:bCs/>
          <w:iCs/>
          <w:color w:val="7F7F7F" w:themeColor="text1" w:themeTint="80"/>
          <w:sz w:val="26"/>
          <w:szCs w:val="26"/>
          <w:lang w:val="es-MX"/>
        </w:rPr>
      </w:pPr>
    </w:p>
    <w:p w:rsidR="009661F2" w:rsidRPr="009661F2" w:rsidRDefault="003D0B6B" w:rsidP="009661F2">
      <w:pPr>
        <w:pStyle w:val="CABEZAS"/>
        <w:tabs>
          <w:tab w:val="left" w:pos="1134"/>
        </w:tabs>
        <w:jc w:val="both"/>
        <w:rPr>
          <w:rFonts w:asciiTheme="minorHAnsi" w:hAnsiTheme="minorHAnsi" w:cs="Arial"/>
          <w:b w:val="0"/>
          <w:color w:val="767171" w:themeColor="background2" w:themeShade="80"/>
          <w:sz w:val="26"/>
          <w:szCs w:val="26"/>
          <w:lang w:val="es-MX"/>
        </w:rPr>
      </w:pPr>
      <w:r w:rsidRPr="009661F2">
        <w:rPr>
          <w:rFonts w:ascii="Calibri" w:hAnsi="Calibri" w:cs="Calibri"/>
          <w:b w:val="0"/>
          <w:bCs w:val="0"/>
          <w:iCs/>
          <w:color w:val="767171" w:themeColor="background2" w:themeShade="80"/>
          <w:sz w:val="26"/>
          <w:szCs w:val="26"/>
          <w:lang w:val="es-MX"/>
        </w:rPr>
        <w:tab/>
      </w:r>
      <w:r w:rsidR="00A7188E">
        <w:rPr>
          <w:rFonts w:ascii="Calibri" w:hAnsi="Calibri" w:cs="Calibri"/>
          <w:b w:val="0"/>
          <w:bCs w:val="0"/>
          <w:iCs/>
          <w:color w:val="767171" w:themeColor="background2" w:themeShade="80"/>
          <w:sz w:val="26"/>
          <w:szCs w:val="26"/>
          <w:lang w:val="es-MX"/>
        </w:rPr>
        <w:t>No es óbice a lo antes razonado</w:t>
      </w:r>
      <w:r w:rsidRPr="009661F2">
        <w:rPr>
          <w:rFonts w:ascii="Calibri" w:hAnsi="Calibri" w:cs="Calibri"/>
          <w:b w:val="0"/>
          <w:bCs w:val="0"/>
          <w:iCs/>
          <w:color w:val="767171" w:themeColor="background2" w:themeShade="80"/>
          <w:sz w:val="26"/>
          <w:szCs w:val="26"/>
          <w:lang w:val="es-MX"/>
        </w:rPr>
        <w:t xml:space="preserve">, </w:t>
      </w:r>
      <w:r w:rsidR="00A7188E">
        <w:rPr>
          <w:rFonts w:ascii="Calibri" w:hAnsi="Calibri" w:cs="Calibri"/>
          <w:b w:val="0"/>
          <w:bCs w:val="0"/>
          <w:iCs/>
          <w:color w:val="767171" w:themeColor="background2" w:themeShade="80"/>
          <w:sz w:val="26"/>
          <w:szCs w:val="26"/>
          <w:lang w:val="es-MX"/>
        </w:rPr>
        <w:t xml:space="preserve">el resaltar que las </w:t>
      </w:r>
      <w:r w:rsidRPr="009661F2">
        <w:rPr>
          <w:rFonts w:ascii="Calibri" w:hAnsi="Calibri" w:cs="Calibri"/>
          <w:b w:val="0"/>
          <w:bCs w:val="0"/>
          <w:iCs/>
          <w:color w:val="767171" w:themeColor="background2" w:themeShade="80"/>
          <w:sz w:val="26"/>
          <w:szCs w:val="26"/>
          <w:lang w:val="es-MX"/>
        </w:rPr>
        <w:t xml:space="preserve">atribuciones de la </w:t>
      </w:r>
      <w:r w:rsidR="00A7188E">
        <w:rPr>
          <w:rFonts w:ascii="Calibri" w:hAnsi="Calibri" w:cs="Calibri"/>
          <w:b w:val="0"/>
          <w:bCs w:val="0"/>
          <w:iCs/>
          <w:color w:val="767171" w:themeColor="background2" w:themeShade="80"/>
          <w:sz w:val="26"/>
          <w:szCs w:val="26"/>
          <w:lang w:val="es-MX"/>
        </w:rPr>
        <w:t>Dirección General de Fiscalización y Control</w:t>
      </w:r>
      <w:r w:rsidRPr="009661F2">
        <w:rPr>
          <w:rFonts w:ascii="Calibri" w:hAnsi="Calibri" w:cs="Calibri"/>
          <w:b w:val="0"/>
          <w:bCs w:val="0"/>
          <w:iCs/>
          <w:color w:val="767171" w:themeColor="background2" w:themeShade="80"/>
          <w:sz w:val="26"/>
          <w:szCs w:val="26"/>
          <w:lang w:val="es-MX"/>
        </w:rPr>
        <w:t xml:space="preserve">, de acuerdo a lo que se desprende del propio </w:t>
      </w:r>
      <w:r w:rsidR="00A7188E">
        <w:rPr>
          <w:rFonts w:ascii="Calibri" w:hAnsi="Calibri" w:cs="Calibri"/>
          <w:b w:val="0"/>
          <w:bCs w:val="0"/>
          <w:iCs/>
          <w:color w:val="767171" w:themeColor="background2" w:themeShade="80"/>
          <w:sz w:val="26"/>
          <w:szCs w:val="26"/>
          <w:lang w:val="es-MX"/>
        </w:rPr>
        <w:t>Reglamento de Establecimientos Comerciales y de S</w:t>
      </w:r>
      <w:r w:rsidRPr="009661F2">
        <w:rPr>
          <w:rFonts w:ascii="Calibri" w:hAnsi="Calibri" w:cs="Calibri"/>
          <w:b w:val="0"/>
          <w:bCs w:val="0"/>
          <w:iCs/>
          <w:color w:val="767171" w:themeColor="background2" w:themeShade="80"/>
          <w:sz w:val="26"/>
          <w:szCs w:val="26"/>
          <w:lang w:val="es-MX"/>
        </w:rPr>
        <w:t>ervicios antes anotado, se circunscribe</w:t>
      </w:r>
      <w:r w:rsidR="009A23DB">
        <w:rPr>
          <w:rFonts w:ascii="Calibri" w:hAnsi="Calibri" w:cs="Calibri"/>
          <w:b w:val="0"/>
          <w:bCs w:val="0"/>
          <w:iCs/>
          <w:color w:val="767171" w:themeColor="background2" w:themeShade="80"/>
          <w:sz w:val="26"/>
          <w:szCs w:val="26"/>
          <w:lang w:val="es-MX"/>
        </w:rPr>
        <w:t>n</w:t>
      </w:r>
      <w:r w:rsidRPr="009661F2">
        <w:rPr>
          <w:rFonts w:ascii="Calibri" w:hAnsi="Calibri" w:cs="Calibri"/>
          <w:b w:val="0"/>
          <w:bCs w:val="0"/>
          <w:iCs/>
          <w:color w:val="767171" w:themeColor="background2" w:themeShade="80"/>
          <w:sz w:val="26"/>
          <w:szCs w:val="26"/>
          <w:lang w:val="es-MX"/>
        </w:rPr>
        <w:t xml:space="preserve"> a </w:t>
      </w:r>
      <w:r w:rsidR="007B3DCF" w:rsidRPr="009661F2">
        <w:rPr>
          <w:rFonts w:ascii="Calibri" w:hAnsi="Calibri" w:cs="Calibri"/>
          <w:b w:val="0"/>
          <w:bCs w:val="0"/>
          <w:iCs/>
          <w:color w:val="767171" w:themeColor="background2" w:themeShade="80"/>
          <w:sz w:val="26"/>
          <w:szCs w:val="26"/>
          <w:lang w:val="es-MX"/>
        </w:rPr>
        <w:t xml:space="preserve">la materia de </w:t>
      </w:r>
      <w:r w:rsidR="009A23DB">
        <w:rPr>
          <w:rFonts w:asciiTheme="minorHAnsi" w:hAnsiTheme="minorHAnsi" w:cs="Arial"/>
          <w:b w:val="0"/>
          <w:color w:val="767171" w:themeColor="background2" w:themeShade="80"/>
          <w:sz w:val="26"/>
          <w:szCs w:val="26"/>
          <w:lang w:val="es-MX"/>
        </w:rPr>
        <w:t>e</w:t>
      </w:r>
      <w:r w:rsidR="009661F2" w:rsidRPr="009661F2">
        <w:rPr>
          <w:rFonts w:asciiTheme="minorHAnsi" w:hAnsiTheme="minorHAnsi" w:cs="Arial"/>
          <w:b w:val="0"/>
          <w:color w:val="767171" w:themeColor="background2" w:themeShade="80"/>
          <w:sz w:val="26"/>
          <w:szCs w:val="26"/>
          <w:lang w:val="es-MX"/>
        </w:rPr>
        <w:t>stablecimientos comerciales y de servicios con venta de bebidas alcohólicas</w:t>
      </w:r>
      <w:r w:rsidR="009661F2">
        <w:rPr>
          <w:rFonts w:asciiTheme="minorHAnsi" w:hAnsiTheme="minorHAnsi" w:cs="Arial"/>
          <w:b w:val="0"/>
          <w:color w:val="767171" w:themeColor="background2" w:themeShade="80"/>
          <w:sz w:val="26"/>
          <w:szCs w:val="26"/>
          <w:lang w:val="es-MX"/>
        </w:rPr>
        <w:t xml:space="preserve">; </w:t>
      </w:r>
      <w:r w:rsidR="00577C15">
        <w:rPr>
          <w:rFonts w:asciiTheme="minorHAnsi" w:hAnsiTheme="minorHAnsi" w:cs="Arial"/>
          <w:b w:val="0"/>
          <w:color w:val="767171" w:themeColor="background2" w:themeShade="80"/>
          <w:sz w:val="26"/>
          <w:szCs w:val="26"/>
          <w:lang w:val="es-MX"/>
        </w:rPr>
        <w:t>los horarios de los establecimientos comerciales en el Municipio, y</w:t>
      </w:r>
      <w:r w:rsidR="009A23DB">
        <w:rPr>
          <w:rFonts w:asciiTheme="minorHAnsi" w:hAnsiTheme="minorHAnsi" w:cs="Arial"/>
          <w:b w:val="0"/>
          <w:color w:val="767171" w:themeColor="background2" w:themeShade="80"/>
          <w:sz w:val="26"/>
          <w:szCs w:val="26"/>
          <w:lang w:val="es-MX"/>
        </w:rPr>
        <w:t xml:space="preserve"> lo referente al establecimiento de</w:t>
      </w:r>
      <w:r w:rsidR="00577C15">
        <w:rPr>
          <w:rFonts w:asciiTheme="minorHAnsi" w:hAnsiTheme="minorHAnsi" w:cs="Arial"/>
          <w:b w:val="0"/>
          <w:color w:val="767171" w:themeColor="background2" w:themeShade="80"/>
          <w:sz w:val="26"/>
          <w:szCs w:val="26"/>
          <w:lang w:val="es-MX"/>
        </w:rPr>
        <w:t xml:space="preserve"> </w:t>
      </w:r>
      <w:r w:rsidR="009A23DB">
        <w:rPr>
          <w:rFonts w:asciiTheme="minorHAnsi" w:hAnsiTheme="minorHAnsi" w:cs="Arial"/>
          <w:b w:val="0"/>
          <w:color w:val="767171" w:themeColor="background2" w:themeShade="80"/>
          <w:sz w:val="26"/>
          <w:szCs w:val="26"/>
          <w:lang w:val="es-MX"/>
        </w:rPr>
        <w:t xml:space="preserve">billares, futbolitos, máquinas de video juegos, aparatos de sonido en la vía pública, juegos mecánicos en la vía pública, salones para fiestas y, </w:t>
      </w:r>
      <w:proofErr w:type="spellStart"/>
      <w:r w:rsidR="009A23DB">
        <w:rPr>
          <w:rFonts w:asciiTheme="minorHAnsi" w:hAnsiTheme="minorHAnsi" w:cs="Arial"/>
          <w:b w:val="0"/>
          <w:color w:val="767171" w:themeColor="background2" w:themeShade="80"/>
          <w:sz w:val="26"/>
          <w:szCs w:val="26"/>
          <w:lang w:val="es-MX"/>
        </w:rPr>
        <w:t>sinfonolas</w:t>
      </w:r>
      <w:proofErr w:type="spellEnd"/>
      <w:r w:rsidR="009A23DB">
        <w:rPr>
          <w:rFonts w:asciiTheme="minorHAnsi" w:hAnsiTheme="minorHAnsi" w:cs="Arial"/>
          <w:b w:val="0"/>
          <w:color w:val="767171" w:themeColor="background2" w:themeShade="80"/>
          <w:sz w:val="26"/>
          <w:szCs w:val="26"/>
          <w:lang w:val="es-MX"/>
        </w:rPr>
        <w:t xml:space="preserve">. . . . . . . . . . . . </w:t>
      </w:r>
      <w:r w:rsidR="00666DD3">
        <w:rPr>
          <w:rFonts w:asciiTheme="minorHAnsi" w:hAnsiTheme="minorHAnsi" w:cs="Arial"/>
          <w:b w:val="0"/>
          <w:color w:val="767171" w:themeColor="background2" w:themeShade="80"/>
          <w:sz w:val="26"/>
          <w:szCs w:val="26"/>
          <w:lang w:val="es-MX"/>
        </w:rPr>
        <w:t xml:space="preserve">. . . . . </w:t>
      </w:r>
    </w:p>
    <w:p w:rsidR="003D0B6B" w:rsidRPr="00363074" w:rsidRDefault="003D0B6B" w:rsidP="00C46636">
      <w:pPr>
        <w:jc w:val="both"/>
        <w:rPr>
          <w:rFonts w:ascii="Calibri" w:hAnsi="Calibri" w:cs="Calibri"/>
          <w:bCs/>
          <w:iCs/>
          <w:color w:val="7F7F7F" w:themeColor="text1" w:themeTint="80"/>
          <w:sz w:val="26"/>
          <w:szCs w:val="26"/>
          <w:lang w:val="es-MX"/>
        </w:rPr>
      </w:pPr>
    </w:p>
    <w:p w:rsidR="00666DD3" w:rsidRDefault="00343E70" w:rsidP="009750F6">
      <w:pPr>
        <w:ind w:firstLine="708"/>
        <w:jc w:val="both"/>
        <w:rPr>
          <w:rFonts w:ascii="Calibri" w:hAnsi="Calibri" w:cs="Calibri"/>
          <w:color w:val="7F7F7F" w:themeColor="text1" w:themeTint="80"/>
          <w:sz w:val="26"/>
          <w:szCs w:val="26"/>
        </w:rPr>
      </w:pPr>
      <w:r w:rsidRPr="00521436">
        <w:rPr>
          <w:rFonts w:ascii="Calibri" w:hAnsi="Calibri" w:cs="Calibri"/>
          <w:bCs/>
          <w:iCs/>
          <w:color w:val="7F7F7F" w:themeColor="text1" w:themeTint="80"/>
          <w:sz w:val="26"/>
          <w:szCs w:val="26"/>
        </w:rPr>
        <w:t xml:space="preserve">De </w:t>
      </w:r>
      <w:r w:rsidR="009A23DB">
        <w:rPr>
          <w:rFonts w:ascii="Calibri" w:hAnsi="Calibri" w:cs="Calibri"/>
          <w:bCs/>
          <w:iCs/>
          <w:color w:val="7F7F7F" w:themeColor="text1" w:themeTint="80"/>
          <w:sz w:val="26"/>
          <w:szCs w:val="26"/>
        </w:rPr>
        <w:t xml:space="preserve">todo </w:t>
      </w:r>
      <w:r w:rsidRPr="00521436">
        <w:rPr>
          <w:rFonts w:ascii="Calibri" w:hAnsi="Calibri" w:cs="Calibri"/>
          <w:bCs/>
          <w:iCs/>
          <w:color w:val="7F7F7F" w:themeColor="text1" w:themeTint="80"/>
          <w:sz w:val="26"/>
          <w:szCs w:val="26"/>
        </w:rPr>
        <w:t xml:space="preserve">lo antes expresado, al quedar demostrado que </w:t>
      </w:r>
      <w:r w:rsidR="00F54858">
        <w:rPr>
          <w:rFonts w:ascii="Calibri" w:hAnsi="Calibri" w:cs="Calibri"/>
          <w:bCs/>
          <w:iCs/>
          <w:color w:val="7F7F7F" w:themeColor="text1" w:themeTint="80"/>
          <w:sz w:val="26"/>
          <w:szCs w:val="26"/>
        </w:rPr>
        <w:t>la orden de visita</w:t>
      </w:r>
      <w:r w:rsidR="00A17A21">
        <w:rPr>
          <w:rFonts w:ascii="Calibri" w:hAnsi="Calibri" w:cs="Calibri"/>
          <w:bCs/>
          <w:iCs/>
          <w:color w:val="7F7F7F" w:themeColor="text1" w:themeTint="80"/>
          <w:sz w:val="26"/>
          <w:szCs w:val="26"/>
        </w:rPr>
        <w:t xml:space="preserve"> de inspección</w:t>
      </w:r>
      <w:r w:rsidR="00F54858">
        <w:rPr>
          <w:rFonts w:ascii="Calibri" w:hAnsi="Calibri" w:cs="Calibri"/>
          <w:bCs/>
          <w:iCs/>
          <w:color w:val="7F7F7F" w:themeColor="text1" w:themeTint="80"/>
          <w:sz w:val="26"/>
          <w:szCs w:val="26"/>
        </w:rPr>
        <w:t xml:space="preserve"> controvertida</w:t>
      </w:r>
      <w:r w:rsidRPr="00521436">
        <w:rPr>
          <w:rFonts w:ascii="Calibri" w:hAnsi="Calibri" w:cs="Calibri"/>
          <w:bCs/>
          <w:iCs/>
          <w:color w:val="7F7F7F" w:themeColor="text1" w:themeTint="80"/>
          <w:sz w:val="26"/>
          <w:szCs w:val="26"/>
        </w:rPr>
        <w:t xml:space="preserve"> no s</w:t>
      </w:r>
      <w:r w:rsidR="001E492B">
        <w:rPr>
          <w:rFonts w:ascii="Calibri" w:hAnsi="Calibri" w:cs="Calibri"/>
          <w:bCs/>
          <w:iCs/>
          <w:color w:val="7F7F7F" w:themeColor="text1" w:themeTint="80"/>
          <w:sz w:val="26"/>
          <w:szCs w:val="26"/>
        </w:rPr>
        <w:t>e encuentra</w:t>
      </w:r>
      <w:r w:rsidRPr="00521436">
        <w:rPr>
          <w:rFonts w:ascii="Calibri" w:hAnsi="Calibri" w:cs="Calibri"/>
          <w:bCs/>
          <w:iCs/>
          <w:color w:val="7F7F7F" w:themeColor="text1" w:themeTint="80"/>
          <w:sz w:val="26"/>
          <w:szCs w:val="26"/>
        </w:rPr>
        <w:t xml:space="preserve"> debidamente fundad</w:t>
      </w:r>
      <w:r w:rsidR="00F54858">
        <w:rPr>
          <w:rFonts w:ascii="Calibri" w:hAnsi="Calibri" w:cs="Calibri"/>
          <w:bCs/>
          <w:iCs/>
          <w:color w:val="7F7F7F" w:themeColor="text1" w:themeTint="80"/>
          <w:sz w:val="26"/>
          <w:szCs w:val="26"/>
        </w:rPr>
        <w:t>a</w:t>
      </w:r>
      <w:r w:rsidRPr="00521436">
        <w:rPr>
          <w:rFonts w:ascii="Calibri" w:hAnsi="Calibri" w:cs="Calibri"/>
          <w:bCs/>
          <w:iCs/>
          <w:color w:val="7F7F7F" w:themeColor="text1" w:themeTint="80"/>
          <w:sz w:val="26"/>
          <w:szCs w:val="26"/>
        </w:rPr>
        <w:t xml:space="preserve"> y motivad</w:t>
      </w:r>
      <w:r w:rsidR="00F54858">
        <w:rPr>
          <w:rFonts w:ascii="Calibri" w:hAnsi="Calibri" w:cs="Calibri"/>
          <w:bCs/>
          <w:iCs/>
          <w:color w:val="7F7F7F" w:themeColor="text1" w:themeTint="80"/>
          <w:sz w:val="26"/>
          <w:szCs w:val="26"/>
        </w:rPr>
        <w:t>a</w:t>
      </w:r>
      <w:r w:rsidRPr="00521436">
        <w:rPr>
          <w:rFonts w:ascii="Calibri" w:hAnsi="Calibri" w:cs="Calibri"/>
          <w:bCs/>
          <w:color w:val="7F7F7F" w:themeColor="text1" w:themeTint="80"/>
          <w:sz w:val="26"/>
          <w:szCs w:val="26"/>
        </w:rPr>
        <w:t xml:space="preserve">, especialmente en cuanto a la competencia del </w:t>
      </w:r>
      <w:r w:rsidR="00DB641E">
        <w:rPr>
          <w:rFonts w:ascii="Calibri" w:hAnsi="Calibri" w:cs="Calibri"/>
          <w:bCs/>
          <w:color w:val="7F7F7F" w:themeColor="text1" w:themeTint="80"/>
          <w:sz w:val="26"/>
          <w:szCs w:val="26"/>
        </w:rPr>
        <w:t>Direc</w:t>
      </w:r>
      <w:r w:rsidR="00F54858">
        <w:rPr>
          <w:rFonts w:ascii="Calibri" w:hAnsi="Calibri" w:cs="Calibri"/>
          <w:bCs/>
          <w:color w:val="7F7F7F" w:themeColor="text1" w:themeTint="80"/>
          <w:sz w:val="26"/>
          <w:szCs w:val="26"/>
        </w:rPr>
        <w:t>tor General de Fiscalización y C</w:t>
      </w:r>
      <w:r w:rsidR="00DB641E">
        <w:rPr>
          <w:rFonts w:ascii="Calibri" w:hAnsi="Calibri" w:cs="Calibri"/>
          <w:bCs/>
          <w:color w:val="7F7F7F" w:themeColor="text1" w:themeTint="80"/>
          <w:sz w:val="26"/>
          <w:szCs w:val="26"/>
        </w:rPr>
        <w:t xml:space="preserve">ontrol, </w:t>
      </w:r>
      <w:r w:rsidRPr="00521436">
        <w:rPr>
          <w:rFonts w:ascii="Calibri" w:hAnsi="Calibri" w:cs="Calibri"/>
          <w:bCs/>
          <w:color w:val="7F7F7F" w:themeColor="text1" w:themeTint="80"/>
          <w:sz w:val="26"/>
          <w:szCs w:val="26"/>
        </w:rPr>
        <w:t>para</w:t>
      </w:r>
      <w:r w:rsidRPr="00833B37">
        <w:rPr>
          <w:rFonts w:ascii="Calibri" w:hAnsi="Calibri" w:cs="Calibri"/>
          <w:bCs/>
          <w:color w:val="767171" w:themeColor="background2" w:themeShade="80"/>
          <w:sz w:val="26"/>
          <w:szCs w:val="26"/>
        </w:rPr>
        <w:t xml:space="preserve"> </w:t>
      </w:r>
      <w:r w:rsidR="00A97819" w:rsidRPr="00833B37">
        <w:rPr>
          <w:rFonts w:ascii="Calibri" w:hAnsi="Calibri" w:cs="Calibri"/>
          <w:bCs/>
          <w:color w:val="767171" w:themeColor="background2" w:themeShade="80"/>
          <w:sz w:val="26"/>
          <w:szCs w:val="26"/>
        </w:rPr>
        <w:t>ordenar la prá</w:t>
      </w:r>
      <w:r w:rsidR="006E5AA9" w:rsidRPr="00833B37">
        <w:rPr>
          <w:rFonts w:ascii="Calibri" w:hAnsi="Calibri" w:cs="Calibri"/>
          <w:bCs/>
          <w:color w:val="767171" w:themeColor="background2" w:themeShade="80"/>
          <w:sz w:val="26"/>
          <w:szCs w:val="26"/>
        </w:rPr>
        <w:t>ctica de una visita</w:t>
      </w:r>
      <w:r w:rsidR="00706056" w:rsidRPr="00833B37">
        <w:rPr>
          <w:rFonts w:ascii="Calibri" w:hAnsi="Calibri" w:cs="Calibri"/>
          <w:bCs/>
          <w:color w:val="767171" w:themeColor="background2" w:themeShade="80"/>
          <w:sz w:val="26"/>
          <w:szCs w:val="26"/>
        </w:rPr>
        <w:t xml:space="preserve"> de inspección en </w:t>
      </w:r>
      <w:r w:rsidR="006E5AA9" w:rsidRPr="00833B37">
        <w:rPr>
          <w:rFonts w:ascii="Calibri" w:hAnsi="Calibri" w:cs="Calibri"/>
          <w:bCs/>
          <w:color w:val="767171" w:themeColor="background2" w:themeShade="80"/>
          <w:sz w:val="26"/>
          <w:szCs w:val="26"/>
        </w:rPr>
        <w:t xml:space="preserve">materia </w:t>
      </w:r>
      <w:r w:rsidR="00F54858" w:rsidRPr="00833B37">
        <w:rPr>
          <w:rFonts w:ascii="Calibri" w:hAnsi="Calibri" w:cs="Calibri"/>
          <w:bCs/>
          <w:color w:val="767171" w:themeColor="background2" w:themeShade="80"/>
          <w:sz w:val="26"/>
          <w:szCs w:val="26"/>
        </w:rPr>
        <w:t xml:space="preserve">de juegos de </w:t>
      </w:r>
      <w:r w:rsidR="00F54858">
        <w:rPr>
          <w:rFonts w:ascii="Calibri" w:hAnsi="Calibri" w:cs="Calibri"/>
          <w:bCs/>
          <w:color w:val="7F7F7F" w:themeColor="text1" w:themeTint="80"/>
          <w:sz w:val="26"/>
          <w:szCs w:val="26"/>
        </w:rPr>
        <w:t>azar o con cruce de apuesta</w:t>
      </w:r>
      <w:r w:rsidR="006E5AA9">
        <w:rPr>
          <w:rFonts w:ascii="Calibri" w:hAnsi="Calibri" w:cs="Calibri"/>
          <w:bCs/>
          <w:color w:val="7F7F7F" w:themeColor="text1" w:themeTint="80"/>
          <w:sz w:val="26"/>
          <w:szCs w:val="26"/>
        </w:rPr>
        <w:t xml:space="preserve">; </w:t>
      </w:r>
      <w:r w:rsidRPr="00521436">
        <w:rPr>
          <w:rFonts w:ascii="Calibri" w:hAnsi="Calibri" w:cs="Calibri"/>
          <w:bCs/>
          <w:color w:val="7F7F7F" w:themeColor="text1" w:themeTint="80"/>
          <w:sz w:val="26"/>
          <w:szCs w:val="26"/>
        </w:rPr>
        <w:t>dicho acto no cumple entonces, con el elemento de validez previsto en la fracción I del artículo 137 del Código de Procedimiento y Justicia Administrativa para el Estado y los Municipios de Guanajuato</w:t>
      </w:r>
      <w:r w:rsidRPr="00521436">
        <w:rPr>
          <w:rFonts w:ascii="Calibri" w:hAnsi="Calibri" w:cs="Calibri"/>
          <w:bCs/>
          <w:iCs/>
          <w:color w:val="7F7F7F" w:themeColor="text1" w:themeTint="80"/>
          <w:sz w:val="26"/>
          <w:szCs w:val="26"/>
        </w:rPr>
        <w:t xml:space="preserve">; por lo que debe declararse </w:t>
      </w:r>
      <w:r w:rsidRPr="00521436">
        <w:rPr>
          <w:rFonts w:ascii="Calibri" w:hAnsi="Calibri" w:cs="Calibri"/>
          <w:b/>
          <w:bCs/>
          <w:iCs/>
          <w:color w:val="7F7F7F" w:themeColor="text1" w:themeTint="80"/>
          <w:sz w:val="26"/>
          <w:szCs w:val="26"/>
        </w:rPr>
        <w:t>nulo</w:t>
      </w:r>
      <w:r w:rsidRPr="00521436">
        <w:rPr>
          <w:rFonts w:ascii="Calibri" w:hAnsi="Calibri" w:cs="Calibri"/>
          <w:bCs/>
          <w:iCs/>
          <w:color w:val="7F7F7F" w:themeColor="text1" w:themeTint="80"/>
          <w:sz w:val="26"/>
          <w:szCs w:val="26"/>
        </w:rPr>
        <w:t xml:space="preserve"> y en consecuencia se procede a </w:t>
      </w:r>
      <w:r w:rsidRPr="00981D66">
        <w:rPr>
          <w:rFonts w:ascii="Calibri" w:hAnsi="Calibri" w:cs="Calibri"/>
          <w:b/>
          <w:bCs/>
          <w:iCs/>
          <w:color w:val="7F7F7F" w:themeColor="text1" w:themeTint="80"/>
          <w:sz w:val="26"/>
          <w:szCs w:val="26"/>
        </w:rPr>
        <w:t>decretar</w:t>
      </w:r>
      <w:r w:rsidRPr="00521436">
        <w:rPr>
          <w:rFonts w:ascii="Calibri" w:hAnsi="Calibri" w:cs="Calibri"/>
          <w:bCs/>
          <w:iCs/>
          <w:color w:val="7F7F7F" w:themeColor="text1" w:themeTint="80"/>
          <w:sz w:val="26"/>
          <w:szCs w:val="26"/>
        </w:rPr>
        <w:t xml:space="preserve"> la </w:t>
      </w:r>
      <w:r w:rsidRPr="00521436">
        <w:rPr>
          <w:rFonts w:ascii="Calibri" w:hAnsi="Calibri" w:cs="Calibri"/>
          <w:b/>
          <w:bCs/>
          <w:color w:val="7F7F7F" w:themeColor="text1" w:themeTint="80"/>
          <w:sz w:val="26"/>
          <w:szCs w:val="26"/>
        </w:rPr>
        <w:t xml:space="preserve">nulidad total </w:t>
      </w:r>
      <w:r w:rsidRPr="00521436">
        <w:rPr>
          <w:rFonts w:ascii="Calibri" w:hAnsi="Calibri" w:cs="Calibri"/>
          <w:color w:val="7F7F7F" w:themeColor="text1" w:themeTint="80"/>
          <w:sz w:val="26"/>
          <w:szCs w:val="26"/>
        </w:rPr>
        <w:t>de</w:t>
      </w:r>
      <w:r w:rsidR="006E5AA9">
        <w:rPr>
          <w:rFonts w:ascii="Calibri" w:hAnsi="Calibri" w:cs="Calibri"/>
          <w:color w:val="7F7F7F" w:themeColor="text1" w:themeTint="80"/>
          <w:sz w:val="26"/>
          <w:szCs w:val="26"/>
        </w:rPr>
        <w:t xml:space="preserve"> </w:t>
      </w:r>
    </w:p>
    <w:p w:rsidR="00666DD3" w:rsidRDefault="00666DD3" w:rsidP="00666DD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948/2015-JN</w:t>
      </w:r>
    </w:p>
    <w:p w:rsidR="00666DD3" w:rsidRDefault="00666DD3" w:rsidP="009750F6">
      <w:pPr>
        <w:ind w:firstLine="708"/>
        <w:jc w:val="both"/>
        <w:rPr>
          <w:rFonts w:ascii="Calibri" w:hAnsi="Calibri" w:cs="Calibri"/>
          <w:color w:val="7F7F7F" w:themeColor="text1" w:themeTint="80"/>
          <w:sz w:val="26"/>
          <w:szCs w:val="26"/>
        </w:rPr>
      </w:pPr>
    </w:p>
    <w:p w:rsidR="00FA04C4" w:rsidRPr="009750F6" w:rsidRDefault="006E5AA9" w:rsidP="00666DD3">
      <w:pPr>
        <w:jc w:val="both"/>
        <w:rPr>
          <w:rFonts w:ascii="Calibri" w:hAnsi="Calibri"/>
          <w:bCs/>
          <w:color w:val="7F7F7F" w:themeColor="text1" w:themeTint="80"/>
          <w:sz w:val="26"/>
          <w:szCs w:val="26"/>
        </w:rPr>
      </w:pPr>
      <w:r>
        <w:rPr>
          <w:rFonts w:ascii="Calibri" w:hAnsi="Calibri" w:cs="Calibri"/>
          <w:color w:val="7F7F7F" w:themeColor="text1" w:themeTint="80"/>
          <w:sz w:val="26"/>
          <w:szCs w:val="26"/>
        </w:rPr>
        <w:t>l</w:t>
      </w:r>
      <w:r w:rsidRPr="00BF5CA7">
        <w:rPr>
          <w:rFonts w:ascii="Calibri" w:hAnsi="Calibri"/>
          <w:color w:val="7F7F7F" w:themeColor="text1" w:themeTint="80"/>
          <w:sz w:val="26"/>
          <w:szCs w:val="26"/>
        </w:rPr>
        <w:t xml:space="preserve">a </w:t>
      </w:r>
      <w:r w:rsidRPr="00F54858">
        <w:rPr>
          <w:rFonts w:ascii="Calibri" w:hAnsi="Calibri"/>
          <w:b/>
          <w:color w:val="7F7F7F" w:themeColor="text1" w:themeTint="80"/>
          <w:sz w:val="26"/>
          <w:szCs w:val="26"/>
        </w:rPr>
        <w:t>orden de visita de inspección</w:t>
      </w:r>
      <w:r w:rsidRPr="00BF5CA7">
        <w:rPr>
          <w:rFonts w:ascii="Calibri" w:hAnsi="Calibri"/>
          <w:color w:val="7F7F7F" w:themeColor="text1" w:themeTint="80"/>
          <w:sz w:val="26"/>
          <w:szCs w:val="26"/>
        </w:rPr>
        <w:t xml:space="preserve">, de fecha </w:t>
      </w:r>
      <w:r w:rsidR="00940B3A">
        <w:rPr>
          <w:rFonts w:ascii="Calibri" w:hAnsi="Calibri"/>
          <w:b/>
          <w:color w:val="7F7F7F" w:themeColor="text1" w:themeTint="80"/>
          <w:sz w:val="26"/>
          <w:szCs w:val="26"/>
        </w:rPr>
        <w:t xml:space="preserve">23 </w:t>
      </w:r>
      <w:r w:rsidR="00940B3A" w:rsidRPr="00252666">
        <w:rPr>
          <w:rFonts w:ascii="Calibri" w:hAnsi="Calibri"/>
          <w:color w:val="7F7F7F" w:themeColor="text1" w:themeTint="80"/>
          <w:sz w:val="26"/>
          <w:szCs w:val="26"/>
        </w:rPr>
        <w:t>veintitrés de</w:t>
      </w:r>
      <w:r w:rsidR="00940B3A">
        <w:rPr>
          <w:rFonts w:ascii="Calibri" w:hAnsi="Calibri"/>
          <w:b/>
          <w:color w:val="7F7F7F" w:themeColor="text1" w:themeTint="80"/>
          <w:sz w:val="26"/>
          <w:szCs w:val="26"/>
        </w:rPr>
        <w:t xml:space="preserve"> septiembre</w:t>
      </w:r>
      <w:r w:rsidRPr="00BF5CA7">
        <w:rPr>
          <w:rFonts w:ascii="Calibri" w:hAnsi="Calibri"/>
          <w:color w:val="7F7F7F" w:themeColor="text1" w:themeTint="80"/>
          <w:sz w:val="26"/>
          <w:szCs w:val="26"/>
        </w:rPr>
        <w:t xml:space="preserve"> del año </w:t>
      </w:r>
      <w:r w:rsidRPr="00F54858">
        <w:rPr>
          <w:rFonts w:ascii="Calibri" w:hAnsi="Calibri"/>
          <w:b/>
          <w:color w:val="7F7F7F" w:themeColor="text1" w:themeTint="80"/>
          <w:sz w:val="26"/>
          <w:szCs w:val="26"/>
        </w:rPr>
        <w:t>2015</w:t>
      </w:r>
      <w:r w:rsidRPr="00BF5CA7">
        <w:rPr>
          <w:rFonts w:ascii="Calibri" w:hAnsi="Calibri"/>
          <w:color w:val="7F7F7F" w:themeColor="text1" w:themeTint="80"/>
          <w:sz w:val="26"/>
          <w:szCs w:val="26"/>
        </w:rPr>
        <w:t xml:space="preserve"> dos mil quince, emitida dentro del expediente con número </w:t>
      </w:r>
      <w:r w:rsidR="00A57007" w:rsidRPr="00F54858">
        <w:rPr>
          <w:rFonts w:ascii="Calibri" w:hAnsi="Calibri"/>
          <w:b/>
          <w:color w:val="7F7F7F" w:themeColor="text1" w:themeTint="80"/>
          <w:sz w:val="26"/>
          <w:szCs w:val="26"/>
        </w:rPr>
        <w:t>DGFC/DT/</w:t>
      </w:r>
      <w:r w:rsidR="00ED4169">
        <w:rPr>
          <w:rFonts w:ascii="Calibri" w:hAnsi="Calibri"/>
          <w:b/>
          <w:color w:val="7F7F7F" w:themeColor="text1" w:themeTint="80"/>
          <w:sz w:val="26"/>
          <w:szCs w:val="26"/>
        </w:rPr>
        <w:t>0651</w:t>
      </w:r>
      <w:r w:rsidR="00A57007" w:rsidRPr="00F54858">
        <w:rPr>
          <w:rFonts w:ascii="Calibri" w:hAnsi="Calibri"/>
          <w:b/>
          <w:color w:val="7F7F7F" w:themeColor="text1" w:themeTint="80"/>
          <w:sz w:val="26"/>
          <w:szCs w:val="26"/>
        </w:rPr>
        <w:t>/2015-JA</w:t>
      </w:r>
      <w:r w:rsidRPr="00BF5CA7">
        <w:rPr>
          <w:rFonts w:ascii="Calibri" w:hAnsi="Calibri"/>
          <w:color w:val="7F7F7F" w:themeColor="text1" w:themeTint="80"/>
          <w:sz w:val="26"/>
          <w:szCs w:val="26"/>
        </w:rPr>
        <w:t xml:space="preserve">; </w:t>
      </w:r>
      <w:r>
        <w:rPr>
          <w:rFonts w:ascii="Calibri" w:hAnsi="Calibri"/>
          <w:color w:val="7F7F7F" w:themeColor="text1" w:themeTint="80"/>
          <w:sz w:val="26"/>
          <w:szCs w:val="26"/>
        </w:rPr>
        <w:t xml:space="preserve">y por ende, también se </w:t>
      </w:r>
      <w:r w:rsidR="008C282C">
        <w:rPr>
          <w:rFonts w:ascii="Calibri" w:hAnsi="Calibri"/>
          <w:color w:val="7F7F7F" w:themeColor="text1" w:themeTint="80"/>
          <w:sz w:val="26"/>
          <w:szCs w:val="26"/>
        </w:rPr>
        <w:t>concreta</w:t>
      </w:r>
      <w:r>
        <w:rPr>
          <w:rFonts w:ascii="Calibri" w:hAnsi="Calibri"/>
          <w:color w:val="7F7F7F" w:themeColor="text1" w:themeTint="80"/>
          <w:sz w:val="26"/>
          <w:szCs w:val="26"/>
        </w:rPr>
        <w:t xml:space="preserve"> la </w:t>
      </w:r>
      <w:r w:rsidRPr="006E5AA9">
        <w:rPr>
          <w:rFonts w:ascii="Calibri" w:hAnsi="Calibri"/>
          <w:b/>
          <w:color w:val="7F7F7F" w:themeColor="text1" w:themeTint="80"/>
          <w:sz w:val="26"/>
          <w:szCs w:val="26"/>
        </w:rPr>
        <w:t>nulidad total</w:t>
      </w:r>
      <w:r>
        <w:rPr>
          <w:rFonts w:ascii="Calibri" w:hAnsi="Calibri"/>
          <w:color w:val="7F7F7F" w:themeColor="text1" w:themeTint="80"/>
          <w:sz w:val="26"/>
          <w:szCs w:val="26"/>
        </w:rPr>
        <w:t xml:space="preserve"> </w:t>
      </w:r>
      <w:r w:rsidR="00FA04C4" w:rsidRPr="00F9490B">
        <w:rPr>
          <w:rFonts w:ascii="Calibri" w:hAnsi="Calibri"/>
          <w:bCs/>
          <w:color w:val="7F7F7F" w:themeColor="text1" w:themeTint="80"/>
          <w:sz w:val="26"/>
          <w:szCs w:val="26"/>
        </w:rPr>
        <w:t xml:space="preserve">de los actos que se sustentan y derivan de la misma; como lo son el </w:t>
      </w:r>
      <w:r w:rsidR="00FA04C4" w:rsidRPr="00F54858">
        <w:rPr>
          <w:rFonts w:ascii="Calibri" w:hAnsi="Calibri"/>
          <w:b/>
          <w:bCs/>
          <w:color w:val="7F7F7F" w:themeColor="text1" w:themeTint="80"/>
          <w:sz w:val="26"/>
          <w:szCs w:val="26"/>
        </w:rPr>
        <w:t>acta</w:t>
      </w:r>
      <w:r w:rsidR="00FA04C4" w:rsidRPr="00F9490B">
        <w:rPr>
          <w:rFonts w:ascii="Calibri" w:hAnsi="Calibri"/>
          <w:bCs/>
          <w:color w:val="7F7F7F" w:themeColor="text1" w:themeTint="80"/>
          <w:sz w:val="26"/>
          <w:szCs w:val="26"/>
        </w:rPr>
        <w:t xml:space="preserve"> </w:t>
      </w:r>
      <w:r w:rsidR="00562F72" w:rsidRPr="00562F72">
        <w:rPr>
          <w:rFonts w:ascii="Calibri" w:hAnsi="Calibri"/>
          <w:b/>
          <w:bCs/>
          <w:color w:val="7F7F7F" w:themeColor="text1" w:themeTint="80"/>
          <w:sz w:val="26"/>
          <w:szCs w:val="26"/>
        </w:rPr>
        <w:t>de</w:t>
      </w:r>
      <w:r w:rsidR="00F54858">
        <w:rPr>
          <w:rFonts w:ascii="Calibri" w:hAnsi="Calibri"/>
          <w:bCs/>
          <w:color w:val="7F7F7F" w:themeColor="text1" w:themeTint="80"/>
          <w:sz w:val="26"/>
          <w:szCs w:val="26"/>
        </w:rPr>
        <w:t xml:space="preserve"> </w:t>
      </w:r>
      <w:r w:rsidR="00F54858" w:rsidRPr="00F54858">
        <w:rPr>
          <w:rFonts w:ascii="Calibri" w:hAnsi="Calibri"/>
          <w:b/>
          <w:bCs/>
          <w:color w:val="7F7F7F" w:themeColor="text1" w:themeTint="80"/>
          <w:sz w:val="26"/>
          <w:szCs w:val="26"/>
        </w:rPr>
        <w:t>visita de inspección</w:t>
      </w:r>
      <w:r w:rsidR="00F54858">
        <w:rPr>
          <w:rFonts w:ascii="Calibri" w:hAnsi="Calibri"/>
          <w:bCs/>
          <w:color w:val="7F7F7F" w:themeColor="text1" w:themeTint="80"/>
          <w:sz w:val="26"/>
          <w:szCs w:val="26"/>
        </w:rPr>
        <w:t xml:space="preserve">; </w:t>
      </w:r>
      <w:r w:rsidR="00FA04C4">
        <w:rPr>
          <w:rFonts w:ascii="Calibri" w:hAnsi="Calibri"/>
          <w:bCs/>
          <w:color w:val="7F7F7F" w:themeColor="text1" w:themeTint="80"/>
          <w:sz w:val="26"/>
          <w:szCs w:val="26"/>
        </w:rPr>
        <w:t xml:space="preserve">la </w:t>
      </w:r>
      <w:r w:rsidR="00FA04C4" w:rsidRPr="00F54858">
        <w:rPr>
          <w:rFonts w:ascii="Calibri" w:hAnsi="Calibri"/>
          <w:b/>
          <w:bCs/>
          <w:color w:val="7F7F7F" w:themeColor="text1" w:themeTint="80"/>
          <w:sz w:val="26"/>
          <w:szCs w:val="26"/>
        </w:rPr>
        <w:t>orden de clausura</w:t>
      </w:r>
      <w:r w:rsidR="009750F6">
        <w:rPr>
          <w:rFonts w:ascii="Calibri" w:hAnsi="Calibri"/>
          <w:bCs/>
          <w:color w:val="7F7F7F" w:themeColor="text1" w:themeTint="80"/>
          <w:sz w:val="26"/>
          <w:szCs w:val="26"/>
        </w:rPr>
        <w:t xml:space="preserve">; </w:t>
      </w:r>
      <w:r w:rsidR="00F54858">
        <w:rPr>
          <w:rFonts w:ascii="Calibri" w:hAnsi="Calibri"/>
          <w:bCs/>
          <w:color w:val="7F7F7F" w:themeColor="text1" w:themeTint="80"/>
          <w:sz w:val="26"/>
          <w:szCs w:val="26"/>
        </w:rPr>
        <w:t xml:space="preserve">el </w:t>
      </w:r>
      <w:r w:rsidR="00F54858" w:rsidRPr="00F54858">
        <w:rPr>
          <w:rFonts w:ascii="Calibri" w:hAnsi="Calibri"/>
          <w:b/>
          <w:bCs/>
          <w:color w:val="7F7F7F" w:themeColor="text1" w:themeTint="80"/>
          <w:sz w:val="26"/>
          <w:szCs w:val="26"/>
        </w:rPr>
        <w:t>acta circunstanciada de fijación de sellos de clausura</w:t>
      </w:r>
      <w:r w:rsidR="00F54858">
        <w:rPr>
          <w:rFonts w:ascii="Calibri" w:hAnsi="Calibri"/>
          <w:bCs/>
          <w:color w:val="7F7F7F" w:themeColor="text1" w:themeTint="80"/>
          <w:sz w:val="26"/>
          <w:szCs w:val="26"/>
        </w:rPr>
        <w:t xml:space="preserve">; todos </w:t>
      </w:r>
      <w:r w:rsidR="00FA04C4" w:rsidRPr="00F9490B">
        <w:rPr>
          <w:rFonts w:ascii="Calibri" w:hAnsi="Calibri"/>
          <w:bCs/>
          <w:color w:val="7F7F7F" w:themeColor="text1" w:themeTint="80"/>
          <w:sz w:val="26"/>
          <w:szCs w:val="26"/>
        </w:rPr>
        <w:t xml:space="preserve">de </w:t>
      </w:r>
      <w:r w:rsidR="00F54858">
        <w:rPr>
          <w:rFonts w:ascii="Calibri" w:hAnsi="Calibri"/>
          <w:bCs/>
          <w:color w:val="7F7F7F" w:themeColor="text1" w:themeTint="80"/>
          <w:sz w:val="26"/>
          <w:szCs w:val="26"/>
        </w:rPr>
        <w:t xml:space="preserve">la </w:t>
      </w:r>
      <w:r w:rsidR="00FA04C4" w:rsidRPr="00F9490B">
        <w:rPr>
          <w:rFonts w:ascii="Calibri" w:hAnsi="Calibri"/>
          <w:bCs/>
          <w:color w:val="7F7F7F" w:themeColor="text1" w:themeTint="80"/>
          <w:sz w:val="26"/>
          <w:szCs w:val="26"/>
        </w:rPr>
        <w:t>misma fecha que la de la orden</w:t>
      </w:r>
      <w:r w:rsidR="00F54858">
        <w:rPr>
          <w:rFonts w:ascii="Calibri" w:hAnsi="Calibri"/>
          <w:bCs/>
          <w:color w:val="7F7F7F" w:themeColor="text1" w:themeTint="80"/>
          <w:sz w:val="26"/>
          <w:szCs w:val="26"/>
        </w:rPr>
        <w:t xml:space="preserve"> de visita de inspección y</w:t>
      </w:r>
      <w:r w:rsidR="00FA04C4" w:rsidRPr="00F9490B">
        <w:rPr>
          <w:rFonts w:ascii="Calibri" w:hAnsi="Calibri"/>
          <w:bCs/>
          <w:color w:val="7F7F7F" w:themeColor="text1" w:themeTint="80"/>
          <w:sz w:val="26"/>
          <w:szCs w:val="26"/>
        </w:rPr>
        <w:t xml:space="preserve"> co</w:t>
      </w:r>
      <w:r w:rsidR="00FA04C4" w:rsidRPr="00F9490B">
        <w:rPr>
          <w:rFonts w:ascii="Calibri" w:hAnsi="Calibri"/>
          <w:color w:val="7F7F7F" w:themeColor="text1" w:themeTint="80"/>
          <w:sz w:val="26"/>
          <w:szCs w:val="26"/>
        </w:rPr>
        <w:t>n el mismo número de expediente</w:t>
      </w:r>
      <w:r w:rsidR="00A7188E">
        <w:rPr>
          <w:rFonts w:ascii="Calibri" w:hAnsi="Calibri"/>
          <w:color w:val="7F7F7F" w:themeColor="text1" w:themeTint="80"/>
          <w:sz w:val="26"/>
          <w:szCs w:val="26"/>
        </w:rPr>
        <w:t xml:space="preserve">, </w:t>
      </w:r>
      <w:r w:rsidR="009750F6" w:rsidRPr="00E41CB1">
        <w:rPr>
          <w:rFonts w:ascii="Calibri" w:hAnsi="Calibri"/>
          <w:bCs/>
          <w:color w:val="7F7F7F" w:themeColor="text1" w:themeTint="80"/>
          <w:sz w:val="26"/>
          <w:szCs w:val="26"/>
        </w:rPr>
        <w:t xml:space="preserve">al tener, como ya se dijo, su sustento y ser consecuencia de una orden de visita emitida de manera </w:t>
      </w:r>
      <w:r w:rsidR="009750F6">
        <w:rPr>
          <w:rFonts w:ascii="Calibri" w:hAnsi="Calibri"/>
          <w:color w:val="7F7F7F" w:themeColor="text1" w:themeTint="80"/>
          <w:sz w:val="26"/>
          <w:szCs w:val="27"/>
        </w:rPr>
        <w:t>ilega</w:t>
      </w:r>
      <w:r w:rsidR="00FA04C4" w:rsidRPr="00F9490B">
        <w:rPr>
          <w:rFonts w:ascii="Calibri" w:hAnsi="Calibri"/>
          <w:color w:val="7F7F7F" w:themeColor="text1" w:themeTint="80"/>
          <w:sz w:val="26"/>
          <w:szCs w:val="27"/>
        </w:rPr>
        <w:t>l. .</w:t>
      </w:r>
      <w:r w:rsidR="00833B37">
        <w:rPr>
          <w:rFonts w:ascii="Calibri" w:hAnsi="Calibri"/>
          <w:color w:val="7F7F7F" w:themeColor="text1" w:themeTint="80"/>
          <w:sz w:val="26"/>
          <w:szCs w:val="27"/>
        </w:rPr>
        <w:t xml:space="preserve"> </w:t>
      </w:r>
      <w:r w:rsidR="00FA04C4">
        <w:rPr>
          <w:rFonts w:ascii="Calibri" w:hAnsi="Calibri"/>
          <w:color w:val="7F7F7F" w:themeColor="text1" w:themeTint="80"/>
          <w:sz w:val="26"/>
          <w:szCs w:val="27"/>
        </w:rPr>
        <w:t xml:space="preserve">. . . </w:t>
      </w:r>
      <w:r w:rsidR="00666DD3">
        <w:rPr>
          <w:rFonts w:ascii="Calibri" w:hAnsi="Calibri"/>
          <w:color w:val="7F7F7F" w:themeColor="text1" w:themeTint="80"/>
          <w:sz w:val="26"/>
          <w:szCs w:val="27"/>
        </w:rPr>
        <w:t xml:space="preserve">. . . . . . . . . . . . </w:t>
      </w:r>
    </w:p>
    <w:p w:rsidR="00FA04C4" w:rsidRDefault="00FA04C4" w:rsidP="006E5AA9">
      <w:pPr>
        <w:ind w:firstLine="708"/>
        <w:jc w:val="both"/>
        <w:rPr>
          <w:rFonts w:ascii="Calibri" w:hAnsi="Calibri"/>
          <w:color w:val="7F7F7F" w:themeColor="text1" w:themeTint="80"/>
          <w:sz w:val="26"/>
          <w:szCs w:val="26"/>
        </w:rPr>
      </w:pPr>
    </w:p>
    <w:p w:rsidR="00343E70" w:rsidRPr="00521436" w:rsidRDefault="00FA04C4" w:rsidP="00343E70">
      <w:pPr>
        <w:ind w:firstLine="708"/>
        <w:jc w:val="both"/>
        <w:rPr>
          <w:rFonts w:ascii="Calibri" w:hAnsi="Calibri" w:cs="Calibri"/>
          <w:bCs/>
          <w:iCs/>
          <w:color w:val="7F7F7F" w:themeColor="text1" w:themeTint="80"/>
          <w:sz w:val="26"/>
          <w:szCs w:val="26"/>
        </w:rPr>
      </w:pPr>
      <w:r>
        <w:rPr>
          <w:rFonts w:ascii="Calibri" w:hAnsi="Calibri" w:cs="Calibri"/>
          <w:bCs/>
          <w:iCs/>
          <w:color w:val="7F7F7F" w:themeColor="text1" w:themeTint="80"/>
          <w:sz w:val="26"/>
          <w:szCs w:val="26"/>
        </w:rPr>
        <w:t>L</w:t>
      </w:r>
      <w:r w:rsidR="00343E70" w:rsidRPr="00521436">
        <w:rPr>
          <w:rFonts w:ascii="Calibri" w:hAnsi="Calibri" w:cs="Calibri"/>
          <w:bCs/>
          <w:iCs/>
          <w:color w:val="7F7F7F" w:themeColor="text1" w:themeTint="80"/>
          <w:sz w:val="26"/>
          <w:szCs w:val="26"/>
        </w:rPr>
        <w:t>o anterior con fundamento en lo dispuesto en los artículos 300, fracción II, y 302, fracciones I y II, del Código de Procedimiento y Justicia Administrativa para el Estado y los Municipios de Guanajuato. . . . . . . . . . . . . . . . .</w:t>
      </w:r>
      <w:r w:rsidR="00343E70">
        <w:rPr>
          <w:rFonts w:ascii="Calibri" w:hAnsi="Calibri" w:cs="Calibri"/>
          <w:bCs/>
          <w:iCs/>
          <w:color w:val="7F7F7F" w:themeColor="text1" w:themeTint="80"/>
          <w:sz w:val="26"/>
          <w:szCs w:val="26"/>
        </w:rPr>
        <w:t xml:space="preserve"> . . . </w:t>
      </w:r>
      <w:r w:rsidR="00833B37">
        <w:rPr>
          <w:rFonts w:ascii="Calibri" w:hAnsi="Calibri" w:cs="Calibri"/>
          <w:bCs/>
          <w:iCs/>
          <w:color w:val="7F7F7F" w:themeColor="text1" w:themeTint="80"/>
          <w:sz w:val="26"/>
          <w:szCs w:val="26"/>
        </w:rPr>
        <w:t>. . . . . . . . . .</w:t>
      </w:r>
    </w:p>
    <w:p w:rsidR="004B3DFC" w:rsidRPr="00BF5CA7" w:rsidRDefault="004B3DFC" w:rsidP="00FA04C4">
      <w:pPr>
        <w:jc w:val="both"/>
        <w:rPr>
          <w:rFonts w:ascii="Calibri" w:hAnsi="Calibri"/>
          <w:color w:val="7F7F7F" w:themeColor="text1" w:themeTint="80"/>
          <w:sz w:val="22"/>
          <w:szCs w:val="22"/>
        </w:rPr>
      </w:pPr>
    </w:p>
    <w:p w:rsidR="004B3DFC" w:rsidRPr="00BF5CA7" w:rsidRDefault="004B3DFC" w:rsidP="004B3DFC">
      <w:pPr>
        <w:pStyle w:val="Sangradetextonormal"/>
        <w:rPr>
          <w:rFonts w:ascii="Calibri" w:hAnsi="Calibri"/>
          <w:color w:val="7F7F7F" w:themeColor="text1" w:themeTint="80"/>
          <w:sz w:val="26"/>
          <w:szCs w:val="26"/>
          <w:lang w:eastAsia="es-MX"/>
        </w:rPr>
      </w:pPr>
      <w:r w:rsidRPr="00BF5CA7">
        <w:rPr>
          <w:rFonts w:ascii="Calibri" w:hAnsi="Calibri"/>
          <w:color w:val="7F7F7F" w:themeColor="text1" w:themeTint="80"/>
          <w:sz w:val="26"/>
          <w:szCs w:val="26"/>
          <w:lang w:eastAsia="es-MX"/>
        </w:rPr>
        <w:t xml:space="preserve">Como apoyo a lo anterior, resulta aplicable el criterio del Tribunal Colegiado de Circuito mencionado en la siguiente jurisprudencia: . . . . . . . . . . . . . </w:t>
      </w:r>
      <w:r w:rsidR="00833B37">
        <w:rPr>
          <w:rFonts w:ascii="Calibri" w:hAnsi="Calibri"/>
          <w:color w:val="7F7F7F" w:themeColor="text1" w:themeTint="80"/>
          <w:sz w:val="26"/>
          <w:szCs w:val="26"/>
          <w:lang w:eastAsia="es-MX"/>
        </w:rPr>
        <w:t xml:space="preserve">. </w:t>
      </w:r>
    </w:p>
    <w:p w:rsidR="004B3DFC" w:rsidRPr="00BF5CA7" w:rsidRDefault="004B3DFC" w:rsidP="004B3DFC">
      <w:pPr>
        <w:autoSpaceDE w:val="0"/>
        <w:autoSpaceDN w:val="0"/>
        <w:adjustRightInd w:val="0"/>
        <w:rPr>
          <w:rFonts w:ascii="Calibri" w:hAnsi="Calibri" w:cs="Arial"/>
          <w:color w:val="7F7F7F" w:themeColor="text1" w:themeTint="80"/>
          <w:sz w:val="26"/>
          <w:szCs w:val="26"/>
          <w:lang w:val="es-MX" w:eastAsia="es-MX"/>
        </w:rPr>
      </w:pPr>
    </w:p>
    <w:p w:rsidR="004B3DFC" w:rsidRDefault="004B3DFC" w:rsidP="00FA04C4">
      <w:pPr>
        <w:autoSpaceDE w:val="0"/>
        <w:autoSpaceDN w:val="0"/>
        <w:adjustRightInd w:val="0"/>
        <w:ind w:firstLine="708"/>
        <w:jc w:val="both"/>
        <w:rPr>
          <w:rFonts w:ascii="Calibri" w:hAnsi="Calibri"/>
          <w:color w:val="7F7F7F" w:themeColor="text1" w:themeTint="80"/>
          <w:sz w:val="22"/>
          <w:szCs w:val="26"/>
          <w:lang w:val="es-MX" w:eastAsia="es-MX"/>
        </w:rPr>
      </w:pPr>
      <w:r w:rsidRPr="00BF5CA7">
        <w:rPr>
          <w:rFonts w:ascii="Calibri" w:hAnsi="Calibri"/>
          <w:b/>
          <w:i/>
          <w:iCs/>
          <w:color w:val="7F7F7F" w:themeColor="text1" w:themeTint="80"/>
          <w:sz w:val="26"/>
          <w:szCs w:val="26"/>
          <w:lang w:val="es-MX" w:eastAsia="es-MX"/>
        </w:rPr>
        <w:t xml:space="preserve">“ORDEN DE VISITA. LA ILEGALIDAD DE LA MISMA PRODUCE LA NULIDAD LISA Y LLANA DE LA RESOLUCIÓN IMPUGNADA. </w:t>
      </w:r>
      <w:r w:rsidRPr="00BF5CA7">
        <w:rPr>
          <w:rFonts w:ascii="Calibri" w:hAnsi="Calibri"/>
          <w:i/>
          <w:iCs/>
          <w:color w:val="7F7F7F" w:themeColor="text1" w:themeTint="80"/>
          <w:sz w:val="26"/>
          <w:szCs w:val="26"/>
          <w:lang w:val="es-MX" w:eastAsia="es-MX"/>
        </w:rPr>
        <w:t xml:space="preserve">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w:t>
      </w:r>
      <w:r w:rsidRPr="00BF5CA7">
        <w:rPr>
          <w:rFonts w:ascii="Calibri" w:hAnsi="Calibri"/>
          <w:color w:val="7F7F7F" w:themeColor="text1" w:themeTint="80"/>
          <w:sz w:val="20"/>
          <w:szCs w:val="20"/>
          <w:lang w:val="es-MX" w:eastAsia="es-MX"/>
        </w:rPr>
        <w:t xml:space="preserve">SEGUNDO TRIBUNAL COLEGIADO DEL SEXTO CIRCUITO. </w:t>
      </w:r>
      <w:r w:rsidRPr="00BF5CA7">
        <w:rPr>
          <w:rFonts w:ascii="Calibri" w:hAnsi="Calibri" w:cs="Arial"/>
          <w:color w:val="7F7F7F" w:themeColor="text1" w:themeTint="80"/>
          <w:sz w:val="20"/>
          <w:szCs w:val="20"/>
          <w:lang w:val="es-MX" w:eastAsia="es-MX"/>
        </w:rPr>
        <w:t xml:space="preserve">Novena Época. </w:t>
      </w:r>
      <w:r w:rsidRPr="00BF5CA7">
        <w:rPr>
          <w:rFonts w:ascii="Calibri" w:hAnsi="Calibri"/>
          <w:color w:val="7F7F7F" w:themeColor="text1" w:themeTint="80"/>
          <w:sz w:val="20"/>
          <w:szCs w:val="20"/>
          <w:lang w:val="es-MX" w:eastAsia="es-MX"/>
        </w:rPr>
        <w:t xml:space="preserve">Registro: 195739. Instancia: Tribunales Colegiados de Circuito. Jurisprudencia. Fuente: Semanario Judicial de la Federación y su Gaceta. VIII, Agosto de 1998. Materia(s): Administrativa. Tesis: VI.2o. J/144. Página:   753. </w:t>
      </w:r>
      <w:r w:rsidRPr="00BF5CA7">
        <w:rPr>
          <w:rFonts w:ascii="Calibri" w:hAnsi="Calibri"/>
          <w:color w:val="7F7F7F" w:themeColor="text1" w:themeTint="80"/>
          <w:sz w:val="22"/>
          <w:szCs w:val="26"/>
          <w:lang w:val="es-MX" w:eastAsia="es-MX"/>
        </w:rPr>
        <w:t xml:space="preserve">. . . . . . . . . . . . . . . . . . . . . . . . . . . . . . . . . . . . . . . . . . . . . . . . . . . . . . . . . . . . . </w:t>
      </w:r>
    </w:p>
    <w:p w:rsidR="00F54858" w:rsidRDefault="00F54858" w:rsidP="00FA04C4">
      <w:pPr>
        <w:autoSpaceDE w:val="0"/>
        <w:autoSpaceDN w:val="0"/>
        <w:adjustRightInd w:val="0"/>
        <w:ind w:firstLine="708"/>
        <w:jc w:val="both"/>
        <w:rPr>
          <w:rFonts w:ascii="Calibri" w:hAnsi="Calibri"/>
          <w:color w:val="7F7F7F" w:themeColor="text1" w:themeTint="80"/>
          <w:sz w:val="22"/>
          <w:szCs w:val="26"/>
          <w:lang w:val="es-MX" w:eastAsia="es-MX"/>
        </w:rPr>
      </w:pPr>
    </w:p>
    <w:p w:rsidR="00A32EE2" w:rsidRDefault="00F54858" w:rsidP="00666DD3">
      <w:pPr>
        <w:pStyle w:val="Textoindependiente"/>
        <w:ind w:firstLine="708"/>
        <w:rPr>
          <w:rFonts w:ascii="Calibri" w:hAnsi="Calibri" w:cs="Arial"/>
          <w:color w:val="7F7F7F" w:themeColor="text1" w:themeTint="80"/>
          <w:sz w:val="26"/>
          <w:szCs w:val="26"/>
        </w:rPr>
      </w:pPr>
      <w:r w:rsidRPr="00F54858">
        <w:rPr>
          <w:rFonts w:ascii="Calibri" w:hAnsi="Calibri" w:cs="Arial"/>
          <w:color w:val="7F7F7F" w:themeColor="text1" w:themeTint="80"/>
          <w:sz w:val="26"/>
          <w:szCs w:val="26"/>
        </w:rPr>
        <w:t xml:space="preserve">Se considera importante resaltar que en el presente caso, también </w:t>
      </w:r>
      <w:r w:rsidRPr="00562F72">
        <w:rPr>
          <w:rFonts w:ascii="Calibri" w:hAnsi="Calibri" w:cs="Arial"/>
          <w:b/>
          <w:color w:val="7F7F7F" w:themeColor="text1" w:themeTint="80"/>
          <w:sz w:val="26"/>
          <w:szCs w:val="26"/>
        </w:rPr>
        <w:t>resulta ilegal</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por si sola</w:t>
      </w:r>
      <w:r>
        <w:rPr>
          <w:rFonts w:ascii="Calibri" w:hAnsi="Calibri" w:cs="Arial"/>
          <w:color w:val="7F7F7F" w:themeColor="text1" w:themeTint="80"/>
          <w:sz w:val="26"/>
          <w:szCs w:val="26"/>
        </w:rPr>
        <w:t>,</w:t>
      </w:r>
      <w:r w:rsidRPr="00F54858">
        <w:rPr>
          <w:rFonts w:ascii="Calibri" w:hAnsi="Calibri" w:cs="Arial"/>
          <w:color w:val="7F7F7F" w:themeColor="text1" w:themeTint="80"/>
          <w:sz w:val="26"/>
          <w:szCs w:val="26"/>
        </w:rPr>
        <w:t xml:space="preserve"> la orden de clausura, </w:t>
      </w:r>
      <w:r w:rsidR="00A32EE2">
        <w:rPr>
          <w:rFonts w:ascii="Calibri" w:hAnsi="Calibri" w:cs="Arial"/>
          <w:color w:val="7F7F7F" w:themeColor="text1" w:themeTint="80"/>
          <w:sz w:val="26"/>
          <w:szCs w:val="26"/>
        </w:rPr>
        <w:t xml:space="preserve">ya que </w:t>
      </w:r>
      <w:r w:rsidR="00A32EE2" w:rsidRPr="00A32EE2">
        <w:rPr>
          <w:rFonts w:ascii="Calibri" w:hAnsi="Calibri" w:cs="Arial"/>
          <w:color w:val="7F7F7F" w:themeColor="text1" w:themeTint="80"/>
          <w:sz w:val="26"/>
          <w:szCs w:val="26"/>
        </w:rPr>
        <w:t xml:space="preserve">realizando un análisis a la misma, se advierte que </w:t>
      </w:r>
      <w:r w:rsidR="008A53D5">
        <w:rPr>
          <w:rFonts w:ascii="Calibri" w:hAnsi="Calibri" w:cs="Arial"/>
          <w:color w:val="7F7F7F" w:themeColor="text1" w:themeTint="80"/>
          <w:sz w:val="26"/>
          <w:szCs w:val="26"/>
        </w:rPr>
        <w:t xml:space="preserve">es un </w:t>
      </w:r>
      <w:r w:rsidR="008A53D5" w:rsidRPr="008A53D5">
        <w:rPr>
          <w:rFonts w:ascii="Calibri" w:hAnsi="Calibri" w:cs="Arial"/>
          <w:b/>
          <w:color w:val="7F7F7F" w:themeColor="text1" w:themeTint="80"/>
          <w:sz w:val="26"/>
          <w:szCs w:val="26"/>
        </w:rPr>
        <w:t>formato pre-impreso</w:t>
      </w:r>
      <w:r w:rsidR="008A53D5">
        <w:rPr>
          <w:rFonts w:ascii="Calibri" w:hAnsi="Calibri" w:cs="Arial"/>
          <w:color w:val="7F7F7F" w:themeColor="text1" w:themeTint="80"/>
          <w:sz w:val="26"/>
          <w:szCs w:val="26"/>
        </w:rPr>
        <w:t xml:space="preserve"> ya que </w:t>
      </w:r>
      <w:r w:rsidR="00A32EE2" w:rsidRPr="00A32EE2">
        <w:rPr>
          <w:rFonts w:ascii="Calibri" w:hAnsi="Calibri" w:cs="Arial"/>
          <w:color w:val="7F7F7F" w:themeColor="text1" w:themeTint="80"/>
          <w:sz w:val="26"/>
          <w:szCs w:val="26"/>
        </w:rPr>
        <w:t xml:space="preserve">la denominación y el domicilio del establecimiento sobre el que se ejecutará la citada orden impugnada, la fecha del acta de inspección, los hechos y nombre </w:t>
      </w:r>
      <w:r w:rsidR="00A32EE2">
        <w:rPr>
          <w:rFonts w:ascii="Calibri" w:hAnsi="Calibri" w:cs="Arial"/>
          <w:color w:val="7F7F7F" w:themeColor="text1" w:themeTint="80"/>
          <w:sz w:val="26"/>
          <w:szCs w:val="26"/>
        </w:rPr>
        <w:t>de</w:t>
      </w:r>
      <w:r w:rsidR="00562F72">
        <w:rPr>
          <w:rFonts w:ascii="Calibri" w:hAnsi="Calibri" w:cs="Arial"/>
          <w:color w:val="7F7F7F" w:themeColor="text1" w:themeTint="80"/>
          <w:sz w:val="26"/>
          <w:szCs w:val="26"/>
        </w:rPr>
        <w:t>l inspector</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 xml:space="preserve">y la fecha de ese mandamiento, están </w:t>
      </w:r>
      <w:r w:rsidR="00A32EE2" w:rsidRPr="006B0FF3">
        <w:rPr>
          <w:rFonts w:ascii="Calibri" w:hAnsi="Calibri" w:cs="Arial"/>
          <w:b/>
          <w:color w:val="7F7F7F" w:themeColor="text1" w:themeTint="80"/>
          <w:sz w:val="26"/>
          <w:szCs w:val="26"/>
        </w:rPr>
        <w:t>escritos en letra manuscrita</w:t>
      </w:r>
      <w:r w:rsidR="00A32EE2" w:rsidRPr="00A32EE2">
        <w:rPr>
          <w:rFonts w:ascii="Calibri" w:hAnsi="Calibri" w:cs="Arial"/>
          <w:color w:val="7F7F7F" w:themeColor="text1" w:themeTint="80"/>
          <w:sz w:val="26"/>
          <w:szCs w:val="26"/>
        </w:rPr>
        <w:t>, utilizándose un</w:t>
      </w:r>
      <w:r w:rsidR="00833B37">
        <w:rPr>
          <w:rFonts w:ascii="Calibri" w:hAnsi="Calibri" w:cs="Arial"/>
          <w:color w:val="7F7F7F" w:themeColor="text1" w:themeTint="80"/>
          <w:sz w:val="26"/>
          <w:szCs w:val="26"/>
        </w:rPr>
        <w:t xml:space="preserve"> bolígrafo;</w:t>
      </w:r>
      <w:r w:rsidR="00A32EE2" w:rsidRPr="00A32EE2">
        <w:rPr>
          <w:rFonts w:ascii="Calibri" w:hAnsi="Calibri" w:cs="Arial"/>
          <w:color w:val="7F7F7F" w:themeColor="text1" w:themeTint="80"/>
          <w:sz w:val="26"/>
          <w:szCs w:val="26"/>
        </w:rPr>
        <w:t xml:space="preserve"> por tal razón se estima que </w:t>
      </w:r>
      <w:r w:rsidR="00562F72">
        <w:rPr>
          <w:rFonts w:ascii="Calibri" w:hAnsi="Calibri" w:cs="Arial"/>
          <w:color w:val="7F7F7F" w:themeColor="text1" w:themeTint="80"/>
          <w:sz w:val="26"/>
          <w:szCs w:val="26"/>
        </w:rPr>
        <w:t>el</w:t>
      </w:r>
      <w:r w:rsidR="00A32EE2">
        <w:rPr>
          <w:rFonts w:ascii="Calibri" w:hAnsi="Calibri" w:cs="Arial"/>
          <w:color w:val="7F7F7F" w:themeColor="text1" w:themeTint="80"/>
          <w:sz w:val="26"/>
          <w:szCs w:val="26"/>
        </w:rPr>
        <w:t xml:space="preserve"> inspector demandad</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designó el domicilio </w:t>
      </w:r>
      <w:r w:rsidR="00981D66">
        <w:rPr>
          <w:rFonts w:ascii="Calibri" w:hAnsi="Calibri" w:cs="Arial"/>
          <w:color w:val="7F7F7F" w:themeColor="text1" w:themeTint="80"/>
          <w:sz w:val="26"/>
          <w:szCs w:val="26"/>
        </w:rPr>
        <w:t>de</w:t>
      </w:r>
      <w:r w:rsidR="00FE6FD0">
        <w:rPr>
          <w:rFonts w:ascii="Calibri" w:hAnsi="Calibri" w:cs="Arial"/>
          <w:color w:val="7F7F7F" w:themeColor="text1" w:themeTint="80"/>
          <w:sz w:val="26"/>
          <w:szCs w:val="26"/>
        </w:rPr>
        <w:t>l local comercial inspeccionado</w:t>
      </w:r>
      <w:r w:rsidR="00A32EE2">
        <w:rPr>
          <w:rFonts w:ascii="Calibri" w:hAnsi="Calibri" w:cs="Arial"/>
          <w:color w:val="7F7F7F" w:themeColor="text1" w:themeTint="80"/>
          <w:sz w:val="26"/>
          <w:szCs w:val="26"/>
        </w:rPr>
        <w:t xml:space="preserve">; </w:t>
      </w:r>
      <w:r w:rsidR="00A32EE2" w:rsidRPr="00A32EE2">
        <w:rPr>
          <w:rFonts w:ascii="Calibri" w:hAnsi="Calibri" w:cs="Arial"/>
          <w:color w:val="7F7F7F" w:themeColor="text1" w:themeTint="80"/>
          <w:sz w:val="26"/>
          <w:szCs w:val="26"/>
        </w:rPr>
        <w:t>se autorizó a sí mism</w:t>
      </w:r>
      <w:r w:rsidR="00562F72">
        <w:rPr>
          <w:rFonts w:ascii="Calibri" w:hAnsi="Calibri" w:cs="Arial"/>
          <w:color w:val="7F7F7F" w:themeColor="text1" w:themeTint="80"/>
          <w:sz w:val="26"/>
          <w:szCs w:val="26"/>
        </w:rPr>
        <w:t>o</w:t>
      </w:r>
      <w:r w:rsidR="00A32EE2" w:rsidRPr="00A32EE2">
        <w:rPr>
          <w:rFonts w:ascii="Calibri" w:hAnsi="Calibri" w:cs="Arial"/>
          <w:color w:val="7F7F7F" w:themeColor="text1" w:themeTint="80"/>
          <w:sz w:val="26"/>
          <w:szCs w:val="26"/>
        </w:rPr>
        <w:t xml:space="preserve"> para practicar la medida de seguridad consistente en la clausura y puso la fecha de emisión del acto, pues existe la plena convicción de que fue </w:t>
      </w:r>
      <w:r w:rsidR="00562F72">
        <w:rPr>
          <w:rFonts w:ascii="Calibri" w:hAnsi="Calibri" w:cs="Arial"/>
          <w:color w:val="7F7F7F" w:themeColor="text1" w:themeTint="80"/>
          <w:sz w:val="26"/>
          <w:szCs w:val="26"/>
        </w:rPr>
        <w:t xml:space="preserve">él </w:t>
      </w:r>
      <w:r w:rsidR="00A32EE2" w:rsidRPr="00A32EE2">
        <w:rPr>
          <w:rFonts w:ascii="Calibri" w:hAnsi="Calibri" w:cs="Arial"/>
          <w:color w:val="7F7F7F" w:themeColor="text1" w:themeTint="80"/>
          <w:sz w:val="26"/>
          <w:szCs w:val="26"/>
        </w:rPr>
        <w:t xml:space="preserve">quien escribió </w:t>
      </w:r>
      <w:r w:rsidR="002974BB">
        <w:rPr>
          <w:rFonts w:ascii="Calibri" w:hAnsi="Calibri" w:cs="Arial"/>
          <w:color w:val="7F7F7F" w:themeColor="text1" w:themeTint="80"/>
          <w:sz w:val="26"/>
          <w:szCs w:val="26"/>
        </w:rPr>
        <w:t>dichos datos de su puño y letra;</w:t>
      </w:r>
      <w:r w:rsidR="00A32EE2" w:rsidRPr="00A32EE2">
        <w:rPr>
          <w:rFonts w:ascii="Calibri" w:hAnsi="Calibri" w:cs="Arial"/>
          <w:color w:val="7F7F7F" w:themeColor="text1" w:themeTint="80"/>
          <w:sz w:val="26"/>
          <w:szCs w:val="26"/>
        </w:rPr>
        <w:t xml:space="preserve"> toda vez que a simple vista por los rasgos de la escritura manuscrita, se aprecia el mismo tipo de letra, tanto en </w:t>
      </w:r>
      <w:r w:rsidR="00A32EE2">
        <w:rPr>
          <w:rFonts w:ascii="Calibri" w:hAnsi="Calibri" w:cs="Arial"/>
          <w:color w:val="7F7F7F" w:themeColor="text1" w:themeTint="80"/>
          <w:sz w:val="26"/>
          <w:szCs w:val="26"/>
        </w:rPr>
        <w:t xml:space="preserve">el acta de visita de inspección; </w:t>
      </w:r>
      <w:r w:rsidR="00A32EE2" w:rsidRPr="00A32EE2">
        <w:rPr>
          <w:rFonts w:ascii="Calibri" w:hAnsi="Calibri" w:cs="Arial"/>
          <w:color w:val="7F7F7F" w:themeColor="text1" w:themeTint="80"/>
          <w:sz w:val="26"/>
          <w:szCs w:val="26"/>
        </w:rPr>
        <w:t>la orden de clausura y en el acta de clausura que obran en autos de esta causa administrativa</w:t>
      </w:r>
      <w:r w:rsidR="00A32EE2">
        <w:rPr>
          <w:rFonts w:ascii="Calibri" w:hAnsi="Calibri" w:cs="Arial"/>
          <w:color w:val="7F7F7F" w:themeColor="text1" w:themeTint="80"/>
          <w:sz w:val="26"/>
          <w:szCs w:val="26"/>
        </w:rPr>
        <w:t xml:space="preserve">, lo que se traduce en que no existió </w:t>
      </w:r>
      <w:r w:rsidR="00A32EE2" w:rsidRPr="00A32EE2">
        <w:rPr>
          <w:rFonts w:ascii="Calibri" w:hAnsi="Calibri" w:cs="Arial"/>
          <w:color w:val="7F7F7F" w:themeColor="text1" w:themeTint="80"/>
          <w:sz w:val="26"/>
          <w:szCs w:val="26"/>
        </w:rPr>
        <w:t>la voluntad del titular de la Dirección General de Fiscalización y Control, de este Municipio</w:t>
      </w:r>
      <w:r w:rsidR="00A32EE2">
        <w:rPr>
          <w:rFonts w:ascii="Calibri" w:hAnsi="Calibri" w:cs="Arial"/>
          <w:color w:val="7F7F7F" w:themeColor="text1" w:themeTint="80"/>
          <w:sz w:val="26"/>
          <w:szCs w:val="26"/>
        </w:rPr>
        <w:t>, para emitir la orden de clausura</w:t>
      </w:r>
      <w:r w:rsidR="00A32EE2" w:rsidRPr="00A32EE2">
        <w:rPr>
          <w:rFonts w:ascii="Calibri" w:hAnsi="Calibri" w:cs="Arial"/>
          <w:color w:val="7F7F7F" w:themeColor="text1" w:themeTint="80"/>
          <w:sz w:val="26"/>
          <w:szCs w:val="26"/>
        </w:rPr>
        <w:t xml:space="preserve">. Por consiguiente, la Orden de clausura como acto administrativo carece de los elementos de validez exigidos por la fracción I del artículo 137 del mismo Código de Procedimiento y Justicia Administrativa, ya que al emitirse sin el domicilio del establecimiento a clausurar, el nombre del inspector y la fecha de emisión, hacen que la orden de </w:t>
      </w:r>
      <w:r w:rsidR="00A7188E">
        <w:rPr>
          <w:rFonts w:ascii="Calibri" w:hAnsi="Calibri" w:cs="Arial"/>
          <w:color w:val="7F7F7F" w:themeColor="text1" w:themeTint="80"/>
          <w:sz w:val="26"/>
          <w:szCs w:val="26"/>
        </w:rPr>
        <w:t>clausura</w:t>
      </w:r>
      <w:r w:rsidR="00A32EE2" w:rsidRPr="00A32EE2">
        <w:rPr>
          <w:rFonts w:ascii="Calibri" w:hAnsi="Calibri" w:cs="Arial"/>
          <w:color w:val="7F7F7F" w:themeColor="text1" w:themeTint="80"/>
          <w:sz w:val="26"/>
          <w:szCs w:val="26"/>
        </w:rPr>
        <w:t xml:space="preserve"> se entienda emitida material y formalmente por el inspector, quien es una autoridad que</w:t>
      </w:r>
      <w:r w:rsidR="002974BB">
        <w:rPr>
          <w:rFonts w:ascii="Calibri" w:hAnsi="Calibri" w:cs="Arial"/>
          <w:color w:val="7F7F7F" w:themeColor="text1" w:themeTint="80"/>
          <w:sz w:val="26"/>
          <w:szCs w:val="26"/>
        </w:rPr>
        <w:t xml:space="preserve"> carece de facultades para ello;</w:t>
      </w:r>
      <w:r w:rsidR="00A32EE2" w:rsidRPr="00A32EE2">
        <w:rPr>
          <w:rFonts w:ascii="Calibri" w:hAnsi="Calibri" w:cs="Arial"/>
          <w:color w:val="7F7F7F" w:themeColor="text1" w:themeTint="80"/>
          <w:sz w:val="26"/>
          <w:szCs w:val="26"/>
        </w:rPr>
        <w:t xml:space="preserve"> vicio irregular que de acuerdo a lo previsto por el artículo 143 párrafo primero del mismo Código, origina su ilegalidad. . . . .  . . . . . . </w:t>
      </w:r>
    </w:p>
    <w:p w:rsidR="002974BB" w:rsidRPr="009A23DB" w:rsidRDefault="002974BB" w:rsidP="000A476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 xml:space="preserve">SÉPTIMO.- </w:t>
      </w:r>
      <w:r w:rsidRPr="00BF5CA7">
        <w:rPr>
          <w:rFonts w:ascii="Calibri" w:hAnsi="Calibri" w:cs="Arial"/>
          <w:color w:val="7F7F7F" w:themeColor="text1" w:themeTint="80"/>
          <w:sz w:val="26"/>
          <w:szCs w:val="26"/>
        </w:rPr>
        <w:t xml:space="preserve">En virtud de que el concepto de impugnación esgrimido en contra de la orden de </w:t>
      </w:r>
      <w:r w:rsidR="00BB36E8">
        <w:rPr>
          <w:rFonts w:ascii="Calibri" w:hAnsi="Calibri" w:cs="Arial"/>
          <w:color w:val="7F7F7F" w:themeColor="text1" w:themeTint="80"/>
          <w:sz w:val="26"/>
          <w:szCs w:val="26"/>
        </w:rPr>
        <w:t xml:space="preserve">visita de </w:t>
      </w:r>
      <w:r w:rsidRPr="00BF5CA7">
        <w:rPr>
          <w:rFonts w:ascii="Calibri" w:hAnsi="Calibri" w:cs="Arial"/>
          <w:color w:val="7F7F7F" w:themeColor="text1" w:themeTint="80"/>
          <w:sz w:val="26"/>
          <w:szCs w:val="26"/>
        </w:rPr>
        <w:t xml:space="preserve">inspección, resultó fundado y es suficiente para decretar la nulidad total de los actos impugnados; resulta innecesario el estudio de los restantes conceptos de impugnación, ya que ello no cambiaría, ni afectaría el sentido de esta resolución. . . . . . . . . . . . . . . . . . . . . . . . . . . . . . </w:t>
      </w:r>
      <w:r w:rsidR="00A7188E">
        <w:rPr>
          <w:rFonts w:ascii="Calibri" w:hAnsi="Calibri" w:cs="Arial"/>
          <w:color w:val="7F7F7F" w:themeColor="text1" w:themeTint="80"/>
          <w:sz w:val="26"/>
          <w:szCs w:val="26"/>
        </w:rPr>
        <w:t xml:space="preserve">. . . . . . . . . . . . . . . </w:t>
      </w:r>
    </w:p>
    <w:p w:rsidR="004B3DFC" w:rsidRPr="00BF5CA7" w:rsidRDefault="004B3DFC" w:rsidP="004B3DFC">
      <w:pPr>
        <w:pStyle w:val="Textoindependiente"/>
        <w:ind w:firstLine="708"/>
        <w:rPr>
          <w:rFonts w:ascii="Calibri" w:hAnsi="Calibri" w:cs="Arial"/>
          <w:color w:val="7F7F7F" w:themeColor="text1" w:themeTint="80"/>
          <w:sz w:val="26"/>
          <w:szCs w:val="26"/>
        </w:rPr>
      </w:pPr>
    </w:p>
    <w:p w:rsidR="004B3DFC"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Vale de sustento a lo anterior, la tesis de jurisprudencia que a la letra señala:</w:t>
      </w:r>
      <w:r w:rsidR="002974BB">
        <w:rPr>
          <w:rFonts w:ascii="Calibri" w:hAnsi="Calibri" w:cs="Arial"/>
          <w:color w:val="7F7F7F" w:themeColor="text1" w:themeTint="80"/>
          <w:sz w:val="26"/>
          <w:szCs w:val="26"/>
        </w:rPr>
        <w:t xml:space="preserve"> </w:t>
      </w:r>
      <w:r w:rsidR="002974BB">
        <w:rPr>
          <w:rFonts w:ascii="Calibri" w:hAnsi="Calibri" w:cs="Arial"/>
          <w:bCs/>
          <w:iCs/>
          <w:color w:val="7F7F7F" w:themeColor="text1" w:themeTint="80"/>
          <w:sz w:val="26"/>
          <w:szCs w:val="26"/>
        </w:rPr>
        <w:t xml:space="preserve">. . . . . . . . . . . . . . . . . . . . . . . . . . . . . . . . . . . . . . . . . . . . . . . . . . . . . . . . . . . . . . . </w:t>
      </w:r>
      <w:r w:rsidRPr="00BF5CA7">
        <w:rPr>
          <w:rFonts w:ascii="Calibri" w:hAnsi="Calibri" w:cs="Arial"/>
          <w:color w:val="7F7F7F" w:themeColor="text1" w:themeTint="80"/>
          <w:sz w:val="26"/>
          <w:szCs w:val="26"/>
        </w:rPr>
        <w:t xml:space="preserve"> </w:t>
      </w:r>
    </w:p>
    <w:p w:rsidR="00FA04C4" w:rsidRPr="00BF5CA7" w:rsidRDefault="00FA04C4" w:rsidP="004B3DFC">
      <w:pPr>
        <w:pStyle w:val="Textoindependiente"/>
        <w:ind w:firstLine="708"/>
        <w:rPr>
          <w:rFonts w:ascii="Calibri" w:hAnsi="Calibri"/>
          <w:b/>
          <w:bCs/>
          <w:i/>
          <w:iCs/>
          <w:color w:val="7F7F7F" w:themeColor="text1" w:themeTint="80"/>
          <w:sz w:val="26"/>
          <w:szCs w:val="26"/>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b/>
          <w:bCs/>
          <w:i/>
          <w:iCs/>
          <w:color w:val="7F7F7F" w:themeColor="text1" w:themeTint="80"/>
          <w:sz w:val="26"/>
          <w:szCs w:val="26"/>
        </w:rPr>
        <w:lastRenderedPageBreak/>
        <w:t xml:space="preserve">“CONCEPTOS DE VIOLACION. CUANDO SU ESTUDIO ES INNECESARIO. </w:t>
      </w:r>
      <w:r w:rsidRPr="00BF5CA7">
        <w:rPr>
          <w:rFonts w:ascii="Calibri" w:hAnsi="Calibri"/>
          <w:i/>
          <w:iCs/>
          <w:color w:val="7F7F7F" w:themeColor="text1" w:themeTint="80"/>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F5CA7">
        <w:rPr>
          <w:rFonts w:ascii="Calibri" w:hAnsi="Calibri"/>
          <w:color w:val="7F7F7F" w:themeColor="text1" w:themeTint="80"/>
          <w:sz w:val="22"/>
          <w:szCs w:val="22"/>
        </w:rPr>
        <w:t>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r w:rsidRPr="00BF5CA7">
        <w:rPr>
          <w:rFonts w:ascii="Calibri" w:hAnsi="Calibri"/>
          <w:color w:val="7F7F7F" w:themeColor="text1" w:themeTint="80"/>
          <w:sz w:val="26"/>
          <w:szCs w:val="26"/>
        </w:rPr>
        <w:t xml:space="preserve">. . . . . . . . . . </w:t>
      </w:r>
      <w:r w:rsidRPr="00BF5CA7">
        <w:rPr>
          <w:rFonts w:ascii="Calibri" w:hAnsi="Calibri" w:cs="Arial"/>
          <w:color w:val="7F7F7F" w:themeColor="text1" w:themeTint="80"/>
          <w:sz w:val="26"/>
          <w:szCs w:val="26"/>
        </w:rPr>
        <w:t xml:space="preserve">. . . . . . . . . . . . . . . . . </w:t>
      </w:r>
      <w:r>
        <w:rPr>
          <w:rFonts w:ascii="Calibri" w:hAnsi="Calibri" w:cs="Arial"/>
          <w:color w:val="7F7F7F" w:themeColor="text1" w:themeTint="80"/>
          <w:sz w:val="26"/>
          <w:szCs w:val="26"/>
        </w:rPr>
        <w:t xml:space="preserve">. . . . . . . . . . </w:t>
      </w:r>
    </w:p>
    <w:p w:rsidR="004B3DFC" w:rsidRPr="00BF5CA7" w:rsidRDefault="004B3DFC" w:rsidP="004B3DFC">
      <w:pPr>
        <w:jc w:val="both"/>
        <w:rPr>
          <w:rFonts w:ascii="Calibri" w:hAnsi="Calibri" w:cs="Arial"/>
          <w:color w:val="7F7F7F" w:themeColor="text1" w:themeTint="80"/>
          <w:sz w:val="20"/>
          <w:szCs w:val="26"/>
        </w:rPr>
      </w:pPr>
    </w:p>
    <w:p w:rsidR="004B3DFC" w:rsidRPr="00BF5CA7" w:rsidRDefault="004B3DFC" w:rsidP="004B3DFC">
      <w:pPr>
        <w:ind w:firstLine="708"/>
        <w:jc w:val="both"/>
        <w:rPr>
          <w:rFonts w:ascii="Calibri" w:hAnsi="Calibri"/>
          <w:color w:val="7F7F7F" w:themeColor="text1" w:themeTint="80"/>
          <w:sz w:val="26"/>
          <w:szCs w:val="26"/>
        </w:rPr>
      </w:pPr>
      <w:r w:rsidRPr="00BF5CA7">
        <w:rPr>
          <w:rFonts w:ascii="Calibri" w:hAnsi="Calibri" w:cs="Arial"/>
          <w:b/>
          <w:i/>
          <w:color w:val="7F7F7F" w:themeColor="text1" w:themeTint="80"/>
          <w:sz w:val="26"/>
          <w:szCs w:val="26"/>
        </w:rPr>
        <w:t xml:space="preserve">OCTAVO.- </w:t>
      </w:r>
      <w:r w:rsidRPr="00BF5CA7">
        <w:rPr>
          <w:rFonts w:ascii="Calibri" w:hAnsi="Calibri" w:cs="Calibri"/>
          <w:color w:val="7F7F7F" w:themeColor="text1" w:themeTint="80"/>
          <w:sz w:val="26"/>
          <w:szCs w:val="26"/>
        </w:rPr>
        <w:t xml:space="preserve">De lo pretendido por </w:t>
      </w:r>
      <w:r w:rsidR="00672113">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impetrante del proceso, se encuentra también lo concerniente </w:t>
      </w:r>
      <w:r w:rsidRPr="00BF5CA7">
        <w:rPr>
          <w:rFonts w:ascii="Calibri" w:hAnsi="Calibri"/>
          <w:color w:val="7F7F7F" w:themeColor="text1" w:themeTint="80"/>
          <w:sz w:val="26"/>
          <w:szCs w:val="26"/>
        </w:rPr>
        <w:t xml:space="preserve">a que se condene a las demandadas a que se levante la clausura impuesta en fecha </w:t>
      </w:r>
      <w:r w:rsidR="00940B3A">
        <w:rPr>
          <w:rFonts w:ascii="Calibri" w:hAnsi="Calibri"/>
          <w:color w:val="7F7F7F" w:themeColor="text1" w:themeTint="80"/>
          <w:sz w:val="26"/>
          <w:szCs w:val="26"/>
        </w:rPr>
        <w:t>2</w:t>
      </w:r>
      <w:r w:rsidR="0020618F">
        <w:rPr>
          <w:rFonts w:ascii="Calibri" w:hAnsi="Calibri"/>
          <w:color w:val="7F7F7F" w:themeColor="text1" w:themeTint="80"/>
          <w:sz w:val="26"/>
          <w:szCs w:val="26"/>
        </w:rPr>
        <w:t>5</w:t>
      </w:r>
      <w:r w:rsidR="00940B3A">
        <w:rPr>
          <w:rFonts w:ascii="Calibri" w:hAnsi="Calibri"/>
          <w:color w:val="7F7F7F" w:themeColor="text1" w:themeTint="80"/>
          <w:sz w:val="26"/>
          <w:szCs w:val="26"/>
        </w:rPr>
        <w:t xml:space="preserve"> veinti</w:t>
      </w:r>
      <w:r w:rsidR="0020618F">
        <w:rPr>
          <w:rFonts w:ascii="Calibri" w:hAnsi="Calibri"/>
          <w:color w:val="7F7F7F" w:themeColor="text1" w:themeTint="80"/>
          <w:sz w:val="26"/>
          <w:szCs w:val="26"/>
        </w:rPr>
        <w:t>cinco</w:t>
      </w:r>
      <w:r w:rsidR="00940B3A">
        <w:rPr>
          <w:rFonts w:ascii="Calibri" w:hAnsi="Calibri"/>
          <w:color w:val="7F7F7F" w:themeColor="text1" w:themeTint="80"/>
          <w:sz w:val="26"/>
          <w:szCs w:val="26"/>
        </w:rPr>
        <w:t xml:space="preserve"> de septiembre</w:t>
      </w:r>
      <w:r w:rsidRPr="00BF5CA7">
        <w:rPr>
          <w:rFonts w:ascii="Calibri" w:hAnsi="Calibri"/>
          <w:color w:val="7F7F7F" w:themeColor="text1" w:themeTint="80"/>
          <w:sz w:val="26"/>
          <w:szCs w:val="26"/>
        </w:rPr>
        <w:t xml:space="preserve"> del año </w:t>
      </w:r>
      <w:r w:rsidR="00562F72">
        <w:rPr>
          <w:rFonts w:ascii="Calibri" w:hAnsi="Calibri"/>
          <w:color w:val="7F7F7F" w:themeColor="text1" w:themeTint="80"/>
          <w:sz w:val="26"/>
          <w:szCs w:val="26"/>
        </w:rPr>
        <w:t>2015 dos mil quince</w:t>
      </w:r>
      <w:r w:rsidR="00FA04C4">
        <w:rPr>
          <w:rFonts w:ascii="Calibri" w:hAnsi="Calibri"/>
          <w:color w:val="7F7F7F" w:themeColor="text1" w:themeTint="80"/>
          <w:sz w:val="26"/>
          <w:szCs w:val="26"/>
        </w:rPr>
        <w:t>,</w:t>
      </w:r>
      <w:r w:rsidRPr="00BF5CA7">
        <w:rPr>
          <w:rFonts w:ascii="Calibri" w:hAnsi="Calibri"/>
          <w:color w:val="7F7F7F" w:themeColor="text1" w:themeTint="80"/>
          <w:sz w:val="26"/>
          <w:szCs w:val="26"/>
        </w:rPr>
        <w:t xml:space="preserve"> sobre la máquina de juegos de azar ubicada en el interior del establecimiento visitado. . </w:t>
      </w:r>
      <w:r>
        <w:rPr>
          <w:rFonts w:ascii="Calibri" w:hAnsi="Calibri"/>
          <w:color w:val="7F7F7F" w:themeColor="text1" w:themeTint="80"/>
          <w:sz w:val="26"/>
          <w:szCs w:val="26"/>
        </w:rPr>
        <w:t xml:space="preserve">. . </w:t>
      </w:r>
      <w:r w:rsidR="0020618F">
        <w:rPr>
          <w:rFonts w:ascii="Calibri" w:hAnsi="Calibri"/>
          <w:color w:val="7F7F7F" w:themeColor="text1" w:themeTint="80"/>
          <w:sz w:val="26"/>
          <w:szCs w:val="26"/>
        </w:rPr>
        <w:t xml:space="preserve">. . . . . . . . . . . . . . . . . . . . . . . . . . . . . . . . . . . . . . . . . . . . </w:t>
      </w:r>
    </w:p>
    <w:p w:rsidR="004B3DFC" w:rsidRPr="00BF5CA7" w:rsidRDefault="004B3DFC" w:rsidP="004B3DFC">
      <w:pPr>
        <w:ind w:firstLine="708"/>
        <w:jc w:val="both"/>
        <w:rPr>
          <w:rFonts w:ascii="Calibri" w:hAnsi="Calibri"/>
          <w:color w:val="7F7F7F" w:themeColor="text1" w:themeTint="80"/>
          <w:sz w:val="26"/>
          <w:szCs w:val="26"/>
        </w:rPr>
      </w:pPr>
    </w:p>
    <w:p w:rsidR="004328C1" w:rsidRPr="00BF5CA7" w:rsidRDefault="004B3DFC" w:rsidP="004328C1">
      <w:pPr>
        <w:pStyle w:val="Textoindependiente"/>
        <w:ind w:firstLine="708"/>
        <w:rPr>
          <w:rFonts w:ascii="Calibri" w:hAnsi="Calibri"/>
          <w:color w:val="7F7F7F" w:themeColor="text1" w:themeTint="80"/>
          <w:sz w:val="26"/>
          <w:szCs w:val="26"/>
        </w:rPr>
      </w:pPr>
      <w:r w:rsidRPr="00BF5CA7">
        <w:rPr>
          <w:rFonts w:ascii="Calibri" w:hAnsi="Calibri"/>
          <w:color w:val="7F7F7F" w:themeColor="text1" w:themeTint="80"/>
          <w:sz w:val="26"/>
          <w:szCs w:val="26"/>
        </w:rPr>
        <w:t xml:space="preserve">Pretensión que </w:t>
      </w:r>
      <w:r w:rsidR="00FC6D4E" w:rsidRPr="00FC6D4E">
        <w:rPr>
          <w:rFonts w:ascii="Calibri" w:hAnsi="Calibri"/>
          <w:b/>
          <w:color w:val="7F7F7F" w:themeColor="text1" w:themeTint="80"/>
          <w:sz w:val="26"/>
          <w:szCs w:val="26"/>
        </w:rPr>
        <w:t>sí</w:t>
      </w:r>
      <w:r w:rsidR="00FA04C4" w:rsidRPr="00FA04C4">
        <w:rPr>
          <w:rFonts w:ascii="Calibri" w:hAnsi="Calibri"/>
          <w:b/>
          <w:color w:val="7F7F7F" w:themeColor="text1" w:themeTint="80"/>
          <w:sz w:val="26"/>
          <w:szCs w:val="26"/>
        </w:rPr>
        <w:t xml:space="preserve"> </w:t>
      </w:r>
      <w:r w:rsidRPr="00FA04C4">
        <w:rPr>
          <w:rFonts w:ascii="Calibri" w:hAnsi="Calibri"/>
          <w:b/>
          <w:color w:val="7F7F7F" w:themeColor="text1" w:themeTint="80"/>
          <w:sz w:val="26"/>
          <w:szCs w:val="26"/>
        </w:rPr>
        <w:t>resulta</w:t>
      </w:r>
      <w:r w:rsidRPr="00BF5CA7">
        <w:rPr>
          <w:rFonts w:ascii="Calibri" w:hAnsi="Calibri"/>
          <w:color w:val="7F7F7F" w:themeColor="text1" w:themeTint="80"/>
          <w:sz w:val="26"/>
          <w:szCs w:val="26"/>
        </w:rPr>
        <w:t xml:space="preserve"> </w:t>
      </w:r>
      <w:r w:rsidRPr="00BF5CA7">
        <w:rPr>
          <w:rFonts w:ascii="Calibri" w:hAnsi="Calibri"/>
          <w:b/>
          <w:color w:val="7F7F7F" w:themeColor="text1" w:themeTint="80"/>
          <w:sz w:val="26"/>
          <w:szCs w:val="26"/>
        </w:rPr>
        <w:t>procedente</w:t>
      </w:r>
      <w:r w:rsidR="004A41DC">
        <w:rPr>
          <w:rFonts w:ascii="Calibri" w:hAnsi="Calibri"/>
          <w:b/>
          <w:color w:val="7F7F7F" w:themeColor="text1" w:themeTint="80"/>
          <w:sz w:val="26"/>
          <w:szCs w:val="26"/>
        </w:rPr>
        <w:t>;</w:t>
      </w:r>
      <w:r w:rsidR="00FA04C4">
        <w:rPr>
          <w:rFonts w:ascii="Calibri" w:hAnsi="Calibri"/>
          <w:b/>
          <w:color w:val="7F7F7F" w:themeColor="text1" w:themeTint="80"/>
          <w:sz w:val="26"/>
          <w:szCs w:val="26"/>
        </w:rPr>
        <w:t xml:space="preserve"> </w:t>
      </w:r>
      <w:r w:rsidR="00FA04C4" w:rsidRPr="00FA04C4">
        <w:rPr>
          <w:rFonts w:ascii="Calibri" w:hAnsi="Calibri"/>
          <w:color w:val="7F7F7F" w:themeColor="text1" w:themeTint="80"/>
          <w:sz w:val="26"/>
          <w:szCs w:val="26"/>
        </w:rPr>
        <w:t xml:space="preserve">toda vez </w:t>
      </w:r>
      <w:r w:rsidR="00FA04C4" w:rsidRPr="00CD035B">
        <w:rPr>
          <w:rFonts w:ascii="Calibri" w:hAnsi="Calibri"/>
          <w:color w:val="7F7F7F" w:themeColor="text1" w:themeTint="80"/>
          <w:sz w:val="26"/>
          <w:szCs w:val="26"/>
        </w:rPr>
        <w:t>qu</w:t>
      </w:r>
      <w:r w:rsidR="004A41DC" w:rsidRPr="00CD035B">
        <w:rPr>
          <w:rFonts w:ascii="Calibri" w:hAnsi="Calibri"/>
          <w:color w:val="7F7F7F" w:themeColor="text1" w:themeTint="80"/>
          <w:sz w:val="26"/>
          <w:szCs w:val="26"/>
        </w:rPr>
        <w:t>e</w:t>
      </w:r>
      <w:r w:rsidR="00FA04C4">
        <w:rPr>
          <w:rFonts w:ascii="Calibri" w:hAnsi="Calibri"/>
          <w:b/>
          <w:color w:val="7F7F7F" w:themeColor="text1" w:themeTint="80"/>
          <w:sz w:val="26"/>
          <w:szCs w:val="26"/>
        </w:rPr>
        <w:t xml:space="preserve"> </w:t>
      </w:r>
      <w:r w:rsidR="004328C1" w:rsidRPr="00BF5CA7">
        <w:rPr>
          <w:rFonts w:ascii="Calibri" w:hAnsi="Calibri"/>
          <w:color w:val="7F7F7F" w:themeColor="text1" w:themeTint="80"/>
          <w:sz w:val="26"/>
          <w:szCs w:val="26"/>
        </w:rPr>
        <w:t>al haberse decretado la nulidad total de los actos impugnados;</w:t>
      </w:r>
      <w:r w:rsidR="004328C1">
        <w:rPr>
          <w:rFonts w:ascii="Calibri" w:hAnsi="Calibri"/>
          <w:color w:val="7F7F7F" w:themeColor="text1" w:themeTint="80"/>
          <w:sz w:val="26"/>
          <w:szCs w:val="26"/>
        </w:rPr>
        <w:t xml:space="preserve"> es consecuencia de ello el levantar la clausura en cuestión; </w:t>
      </w:r>
      <w:r w:rsidR="004328C1" w:rsidRPr="00BF5CA7">
        <w:rPr>
          <w:rFonts w:ascii="Calibri" w:hAnsi="Calibri"/>
          <w:color w:val="7F7F7F" w:themeColor="text1" w:themeTint="80"/>
          <w:sz w:val="26"/>
          <w:szCs w:val="26"/>
        </w:rPr>
        <w:t xml:space="preserve">por lo que el Director General de Fiscalización y Control y </w:t>
      </w:r>
      <w:r w:rsidR="00562F72">
        <w:rPr>
          <w:rFonts w:ascii="Calibri" w:hAnsi="Calibri"/>
          <w:color w:val="7F7F7F" w:themeColor="text1" w:themeTint="80"/>
          <w:sz w:val="26"/>
          <w:szCs w:val="26"/>
        </w:rPr>
        <w:t>el</w:t>
      </w:r>
      <w:r w:rsidR="004328C1" w:rsidRPr="00BF5CA7">
        <w:rPr>
          <w:rFonts w:ascii="Calibri" w:hAnsi="Calibri"/>
          <w:color w:val="7F7F7F" w:themeColor="text1" w:themeTint="80"/>
          <w:sz w:val="26"/>
          <w:szCs w:val="26"/>
        </w:rPr>
        <w:t xml:space="preserve"> inspector demandados, sin distinción; deberán realizar las gestiones necesarias para tal fin. . . . . . . . . . . . . . .  . . . . . . . . . . . . . . . . . . . . . . . . . . . . . . . . . . . </w:t>
      </w:r>
      <w:r w:rsidR="004328C1">
        <w:rPr>
          <w:rFonts w:ascii="Calibri" w:hAnsi="Calibri"/>
          <w:color w:val="7F7F7F" w:themeColor="text1" w:themeTint="80"/>
          <w:sz w:val="26"/>
          <w:szCs w:val="26"/>
        </w:rPr>
        <w:t>. . . . . . . . . .</w:t>
      </w:r>
    </w:p>
    <w:p w:rsidR="004B3DFC" w:rsidRDefault="004B3DFC" w:rsidP="0020618F">
      <w:pPr>
        <w:pStyle w:val="Textoindependiente"/>
        <w:tabs>
          <w:tab w:val="left" w:pos="6662"/>
        </w:tabs>
        <w:rPr>
          <w:rFonts w:ascii="Calibri" w:hAnsi="Calibri" w:cs="Arial"/>
          <w:color w:val="7F7F7F" w:themeColor="text1" w:themeTint="80"/>
          <w:sz w:val="18"/>
          <w:szCs w:val="18"/>
        </w:rPr>
      </w:pPr>
    </w:p>
    <w:p w:rsidR="00EA4780" w:rsidRPr="00062DE6" w:rsidRDefault="00EA4780" w:rsidP="00EA4780">
      <w:pPr>
        <w:pStyle w:val="Textoindependiente"/>
        <w:ind w:firstLine="708"/>
        <w:rPr>
          <w:rFonts w:ascii="Calibri" w:hAnsi="Calibri" w:cs="Calibri"/>
          <w:color w:val="7F7F7F" w:themeColor="text1" w:themeTint="80"/>
          <w:sz w:val="26"/>
          <w:szCs w:val="26"/>
        </w:rPr>
      </w:pPr>
      <w:r w:rsidRPr="00062DE6">
        <w:rPr>
          <w:rFonts w:ascii="Calibri" w:hAnsi="Calibri" w:cs="Calibri"/>
          <w:color w:val="7F7F7F" w:themeColor="text1" w:themeTint="80"/>
          <w:sz w:val="26"/>
          <w:szCs w:val="26"/>
        </w:rPr>
        <w:t xml:space="preserve">Por lo anteriormente expuesto, y con fundamento además en lo dispuesto en los artículos 249, 287, 298, 299, 300, fracción </w:t>
      </w:r>
      <w:r>
        <w:rPr>
          <w:rFonts w:ascii="Calibri" w:hAnsi="Calibri" w:cs="Calibri"/>
          <w:color w:val="7F7F7F" w:themeColor="text1" w:themeTint="80"/>
          <w:sz w:val="26"/>
          <w:szCs w:val="26"/>
        </w:rPr>
        <w:t>II, y 302, fraccio</w:t>
      </w:r>
      <w:r w:rsidRPr="00062DE6">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062DE6">
        <w:rPr>
          <w:rFonts w:ascii="Calibri" w:hAnsi="Calibri" w:cs="Calibri"/>
          <w:color w:val="7F7F7F" w:themeColor="text1" w:themeTint="80"/>
          <w:sz w:val="26"/>
          <w:szCs w:val="26"/>
        </w:rPr>
        <w:t xml:space="preserve"> I</w:t>
      </w:r>
      <w:r>
        <w:rPr>
          <w:rFonts w:ascii="Calibri" w:hAnsi="Calibri" w:cs="Calibri"/>
          <w:color w:val="7F7F7F" w:themeColor="text1" w:themeTint="80"/>
          <w:sz w:val="26"/>
          <w:szCs w:val="26"/>
        </w:rPr>
        <w:t xml:space="preserve"> y II</w:t>
      </w:r>
      <w:r w:rsidRPr="00062DE6">
        <w:rPr>
          <w:rFonts w:ascii="Calibri" w:hAnsi="Calibri" w:cs="Calibri"/>
          <w:color w:val="7F7F7F" w:themeColor="text1" w:themeTint="80"/>
          <w:sz w:val="26"/>
          <w:szCs w:val="26"/>
        </w:rPr>
        <w:t xml:space="preserve">; del Código de Procedimiento y Justicia Administrativa para el Estado y los Municipios de Guanajuato, es de resolverse y se. . . . . . . . . . . . . . . . . . . . . . . . . . . . </w:t>
      </w:r>
      <w:r w:rsidR="004328C1">
        <w:rPr>
          <w:rFonts w:ascii="Calibri" w:hAnsi="Calibri" w:cs="Calibri"/>
          <w:color w:val="7F7F7F" w:themeColor="text1" w:themeTint="80"/>
          <w:sz w:val="26"/>
          <w:szCs w:val="26"/>
        </w:rPr>
        <w:t xml:space="preserve">. . . . . . . . . . </w:t>
      </w:r>
    </w:p>
    <w:p w:rsidR="008F0CF4" w:rsidRPr="00FA04C4" w:rsidRDefault="008F0CF4" w:rsidP="00EA4780">
      <w:pPr>
        <w:pStyle w:val="Textoindependiente"/>
        <w:tabs>
          <w:tab w:val="left" w:pos="6662"/>
        </w:tabs>
        <w:rPr>
          <w:rFonts w:ascii="Calibri" w:hAnsi="Calibri" w:cs="Calibri"/>
          <w:bCs/>
          <w:color w:val="7F7F7F" w:themeColor="text1" w:themeTint="80"/>
          <w:sz w:val="26"/>
          <w:szCs w:val="26"/>
        </w:rPr>
      </w:pPr>
    </w:p>
    <w:p w:rsidR="004B3DFC" w:rsidRPr="00BF5CA7" w:rsidRDefault="004B3DFC" w:rsidP="004B3DFC">
      <w:pPr>
        <w:pStyle w:val="Textoindependiente"/>
        <w:jc w:val="center"/>
        <w:rPr>
          <w:rFonts w:ascii="Calibri" w:hAnsi="Calibri" w:cs="Arial"/>
          <w:b/>
          <w:i/>
          <w:iCs/>
          <w:color w:val="7F7F7F" w:themeColor="text1" w:themeTint="80"/>
          <w:sz w:val="26"/>
          <w:szCs w:val="26"/>
        </w:rPr>
      </w:pPr>
      <w:r w:rsidRPr="00BF5CA7">
        <w:rPr>
          <w:rFonts w:ascii="Calibri" w:hAnsi="Calibri" w:cs="Arial"/>
          <w:b/>
          <w:i/>
          <w:iCs/>
          <w:color w:val="7F7F7F" w:themeColor="text1" w:themeTint="80"/>
          <w:sz w:val="26"/>
          <w:szCs w:val="26"/>
        </w:rPr>
        <w:t xml:space="preserve">R E S U E L V </w:t>
      </w:r>
      <w:proofErr w:type="gramStart"/>
      <w:r w:rsidRPr="00BF5CA7">
        <w:rPr>
          <w:rFonts w:ascii="Calibri" w:hAnsi="Calibri" w:cs="Arial"/>
          <w:b/>
          <w:i/>
          <w:iCs/>
          <w:color w:val="7F7F7F" w:themeColor="text1" w:themeTint="80"/>
          <w:sz w:val="26"/>
          <w:szCs w:val="26"/>
        </w:rPr>
        <w:t>E :</w:t>
      </w:r>
      <w:proofErr w:type="gramEnd"/>
    </w:p>
    <w:p w:rsidR="004B3DFC" w:rsidRPr="00832B72" w:rsidRDefault="004B3DFC" w:rsidP="004B3DFC">
      <w:pPr>
        <w:pStyle w:val="Textoindependiente"/>
        <w:rPr>
          <w:rFonts w:ascii="Calibri" w:hAnsi="Calibri" w:cs="Arial"/>
          <w:color w:val="7F7F7F" w:themeColor="text1" w:themeTint="80"/>
          <w:sz w:val="22"/>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PRIMERO</w:t>
      </w:r>
      <w:r w:rsidRPr="00BF5CA7">
        <w:rPr>
          <w:rFonts w:ascii="Calibri" w:hAnsi="Calibri" w:cs="Arial"/>
          <w:i/>
          <w:iCs/>
          <w:color w:val="7F7F7F" w:themeColor="text1" w:themeTint="80"/>
          <w:sz w:val="26"/>
          <w:szCs w:val="26"/>
        </w:rPr>
        <w:t xml:space="preserve">.- </w:t>
      </w:r>
      <w:r w:rsidRPr="00BF5CA7">
        <w:rPr>
          <w:rFonts w:ascii="Calibri" w:hAnsi="Calibri" w:cs="Arial"/>
          <w:color w:val="7F7F7F" w:themeColor="text1" w:themeTint="80"/>
          <w:sz w:val="26"/>
          <w:szCs w:val="26"/>
        </w:rPr>
        <w:t xml:space="preserve">Este Juzgado Segundo Administrativo Municipal </w:t>
      </w:r>
      <w:r w:rsidR="00A2439F">
        <w:rPr>
          <w:rFonts w:ascii="Calibri" w:hAnsi="Calibri" w:cs="Arial"/>
          <w:color w:val="7F7F7F" w:themeColor="text1" w:themeTint="80"/>
          <w:sz w:val="26"/>
          <w:szCs w:val="26"/>
        </w:rPr>
        <w:t xml:space="preserve">determina ser </w:t>
      </w:r>
      <w:r w:rsidRPr="00A2439F">
        <w:rPr>
          <w:rFonts w:ascii="Calibri" w:hAnsi="Calibri" w:cs="Arial"/>
          <w:b/>
          <w:color w:val="7F7F7F" w:themeColor="text1" w:themeTint="80"/>
          <w:sz w:val="26"/>
          <w:szCs w:val="26"/>
        </w:rPr>
        <w:t>competente</w:t>
      </w:r>
      <w:r w:rsidRPr="00BF5CA7">
        <w:rPr>
          <w:rFonts w:ascii="Calibri" w:hAnsi="Calibri" w:cs="Arial"/>
          <w:color w:val="7F7F7F" w:themeColor="text1" w:themeTint="80"/>
          <w:sz w:val="26"/>
          <w:szCs w:val="26"/>
        </w:rPr>
        <w:t xml:space="preserve"> para conocer y resolver del presente proceso administrativo. . . . . . . </w:t>
      </w:r>
    </w:p>
    <w:p w:rsidR="004B3DFC" w:rsidRPr="005268C0" w:rsidRDefault="004B3DFC" w:rsidP="004B3DFC">
      <w:pPr>
        <w:jc w:val="both"/>
        <w:rPr>
          <w:rFonts w:ascii="Calibri" w:hAnsi="Calibri" w:cs="Arial"/>
          <w:b/>
          <w:bCs/>
          <w:i/>
          <w:iCs/>
          <w:color w:val="7F7F7F" w:themeColor="text1" w:themeTint="80"/>
          <w:sz w:val="22"/>
          <w:szCs w:val="22"/>
          <w:lang w:val="es-MX"/>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b/>
          <w:bCs/>
          <w:i/>
          <w:iCs/>
          <w:color w:val="7F7F7F" w:themeColor="text1" w:themeTint="80"/>
          <w:sz w:val="26"/>
          <w:szCs w:val="26"/>
        </w:rPr>
        <w:t>SEGUNDO</w:t>
      </w:r>
      <w:r w:rsidRPr="00BF5CA7">
        <w:rPr>
          <w:rFonts w:ascii="Calibri" w:hAnsi="Calibri" w:cs="Arial"/>
          <w:b/>
          <w:bCs/>
          <w:color w:val="7F7F7F" w:themeColor="text1" w:themeTint="80"/>
          <w:sz w:val="26"/>
          <w:szCs w:val="26"/>
        </w:rPr>
        <w:t xml:space="preserve">.- </w:t>
      </w:r>
      <w:r w:rsidRPr="00BF5CA7">
        <w:rPr>
          <w:rFonts w:ascii="Calibri" w:hAnsi="Calibri" w:cs="Calibri"/>
          <w:color w:val="7F7F7F" w:themeColor="text1" w:themeTint="80"/>
          <w:sz w:val="26"/>
          <w:szCs w:val="26"/>
        </w:rPr>
        <w:t>Result</w:t>
      </w:r>
      <w:r w:rsidR="00A2439F">
        <w:rPr>
          <w:rFonts w:ascii="Calibri" w:hAnsi="Calibri" w:cs="Calibri"/>
          <w:color w:val="7F7F7F" w:themeColor="text1" w:themeTint="80"/>
          <w:sz w:val="26"/>
          <w:szCs w:val="26"/>
        </w:rPr>
        <w:t>a</w:t>
      </w:r>
      <w:r w:rsidRPr="00BF5CA7">
        <w:rPr>
          <w:rFonts w:ascii="Calibri" w:hAnsi="Calibri" w:cs="Calibri"/>
          <w:color w:val="7F7F7F" w:themeColor="text1" w:themeTint="80"/>
          <w:sz w:val="26"/>
          <w:szCs w:val="26"/>
        </w:rPr>
        <w:t xml:space="preserve"> </w:t>
      </w:r>
      <w:r w:rsidRPr="00B106D7">
        <w:rPr>
          <w:rFonts w:ascii="Calibri" w:hAnsi="Calibri" w:cs="Calibri"/>
          <w:b/>
          <w:color w:val="7F7F7F" w:themeColor="text1" w:themeTint="80"/>
          <w:sz w:val="26"/>
          <w:szCs w:val="26"/>
        </w:rPr>
        <w:t>procedente</w:t>
      </w:r>
      <w:r w:rsidRPr="00BF5CA7">
        <w:rPr>
          <w:rFonts w:ascii="Calibri" w:hAnsi="Calibri" w:cs="Calibri"/>
          <w:color w:val="7F7F7F" w:themeColor="text1" w:themeTint="80"/>
          <w:sz w:val="26"/>
          <w:szCs w:val="26"/>
        </w:rPr>
        <w:t xml:space="preserve"> el proceso administrativo promovido, por </w:t>
      </w:r>
      <w:r w:rsidR="001C2561">
        <w:rPr>
          <w:rFonts w:ascii="Calibri" w:hAnsi="Calibri" w:cs="Calibri"/>
          <w:color w:val="7F7F7F" w:themeColor="text1" w:themeTint="80"/>
          <w:sz w:val="26"/>
          <w:szCs w:val="26"/>
        </w:rPr>
        <w:t>el</w:t>
      </w:r>
      <w:r w:rsidRPr="00BF5CA7">
        <w:rPr>
          <w:rFonts w:ascii="Calibri" w:hAnsi="Calibri" w:cs="Calibri"/>
          <w:color w:val="7F7F7F" w:themeColor="text1" w:themeTint="80"/>
          <w:sz w:val="26"/>
          <w:szCs w:val="26"/>
        </w:rPr>
        <w:t xml:space="preserve"> ciudadan</w:t>
      </w:r>
      <w:r w:rsidR="001C2561">
        <w:rPr>
          <w:rFonts w:ascii="Calibri" w:hAnsi="Calibri" w:cs="Calibri"/>
          <w:color w:val="7F7F7F" w:themeColor="text1" w:themeTint="80"/>
          <w:sz w:val="26"/>
          <w:szCs w:val="26"/>
        </w:rPr>
        <w:t>o</w:t>
      </w:r>
      <w:r w:rsidRPr="00BF5CA7">
        <w:rPr>
          <w:rFonts w:ascii="Calibri" w:hAnsi="Calibri" w:cs="Calibri"/>
          <w:color w:val="7F7F7F" w:themeColor="text1" w:themeTint="80"/>
          <w:sz w:val="26"/>
          <w:szCs w:val="26"/>
        </w:rPr>
        <w:t xml:space="preserve"> </w:t>
      </w:r>
      <w:r w:rsidR="00DD3B79">
        <w:rPr>
          <w:rFonts w:ascii="Calibri" w:hAnsi="Calibri" w:cs="Calibri"/>
          <w:color w:val="7F7F7F" w:themeColor="text1" w:themeTint="80"/>
          <w:sz w:val="26"/>
          <w:szCs w:val="26"/>
        </w:rPr>
        <w:t>*****</w:t>
      </w:r>
      <w:r w:rsidRPr="00BF5CA7">
        <w:rPr>
          <w:rFonts w:ascii="Calibri" w:hAnsi="Calibri" w:cs="Calibri"/>
          <w:color w:val="7F7F7F" w:themeColor="text1" w:themeTint="80"/>
          <w:sz w:val="26"/>
          <w:szCs w:val="26"/>
        </w:rPr>
        <w:t>, en contra de los actos impugnados</w:t>
      </w:r>
      <w:r w:rsidR="004328C1">
        <w:rPr>
          <w:rFonts w:ascii="Calibri" w:hAnsi="Calibri" w:cs="Arial"/>
          <w:color w:val="7F7F7F" w:themeColor="text1" w:themeTint="80"/>
          <w:sz w:val="26"/>
          <w:szCs w:val="26"/>
        </w:rPr>
        <w:t>. . . . .</w:t>
      </w:r>
    </w:p>
    <w:p w:rsidR="004B3DFC" w:rsidRPr="00BF5CA7" w:rsidRDefault="004B3DFC" w:rsidP="004B3DFC">
      <w:pPr>
        <w:jc w:val="both"/>
        <w:rPr>
          <w:rFonts w:ascii="Calibri" w:hAnsi="Calibri" w:cs="Arial"/>
          <w:b/>
          <w:bCs/>
          <w:color w:val="7F7F7F" w:themeColor="text1" w:themeTint="80"/>
          <w:sz w:val="22"/>
          <w:szCs w:val="22"/>
        </w:rPr>
      </w:pPr>
    </w:p>
    <w:p w:rsidR="0020618F" w:rsidRDefault="0020618F" w:rsidP="00CD035B">
      <w:pPr>
        <w:ind w:firstLine="708"/>
        <w:jc w:val="both"/>
        <w:rPr>
          <w:rFonts w:ascii="Calibri" w:hAnsi="Calibri" w:cs="Arial"/>
          <w:b/>
          <w:bCs/>
          <w:i/>
          <w:iCs/>
          <w:color w:val="7F7F7F" w:themeColor="text1" w:themeTint="80"/>
          <w:sz w:val="26"/>
          <w:szCs w:val="26"/>
        </w:rPr>
      </w:pPr>
    </w:p>
    <w:p w:rsidR="0020618F" w:rsidRDefault="0020618F" w:rsidP="0020618F">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948/2015-JN</w:t>
      </w:r>
    </w:p>
    <w:p w:rsidR="0020618F" w:rsidRDefault="0020618F" w:rsidP="00CD035B">
      <w:pPr>
        <w:ind w:firstLine="708"/>
        <w:jc w:val="both"/>
        <w:rPr>
          <w:rFonts w:ascii="Calibri" w:hAnsi="Calibri" w:cs="Arial"/>
          <w:b/>
          <w:bCs/>
          <w:i/>
          <w:iCs/>
          <w:color w:val="7F7F7F" w:themeColor="text1" w:themeTint="80"/>
          <w:sz w:val="26"/>
          <w:szCs w:val="26"/>
        </w:rPr>
      </w:pPr>
    </w:p>
    <w:p w:rsidR="004B3DFC" w:rsidRPr="00CD035B" w:rsidRDefault="004B3DFC" w:rsidP="00CD035B">
      <w:pPr>
        <w:ind w:firstLine="708"/>
        <w:jc w:val="both"/>
        <w:rPr>
          <w:rFonts w:ascii="Calibri" w:hAnsi="Calibri"/>
          <w:bCs/>
          <w:color w:val="7F7F7F" w:themeColor="text1" w:themeTint="80"/>
          <w:sz w:val="26"/>
          <w:szCs w:val="26"/>
        </w:rPr>
      </w:pPr>
      <w:r w:rsidRPr="00BF5CA7">
        <w:rPr>
          <w:rFonts w:ascii="Calibri" w:hAnsi="Calibri" w:cs="Arial"/>
          <w:b/>
          <w:bCs/>
          <w:i/>
          <w:iCs/>
          <w:color w:val="7F7F7F" w:themeColor="text1" w:themeTint="80"/>
          <w:sz w:val="26"/>
          <w:szCs w:val="26"/>
        </w:rPr>
        <w:t>TERCERO.-</w:t>
      </w:r>
      <w:r w:rsidRPr="00BF5CA7">
        <w:rPr>
          <w:rFonts w:ascii="Calibri" w:hAnsi="Calibri" w:cs="Arial"/>
          <w:color w:val="7F7F7F" w:themeColor="text1" w:themeTint="80"/>
          <w:sz w:val="26"/>
          <w:szCs w:val="26"/>
        </w:rPr>
        <w:t xml:space="preserve"> Se </w:t>
      </w:r>
      <w:r w:rsidRPr="004C212B">
        <w:rPr>
          <w:rFonts w:ascii="Calibri" w:hAnsi="Calibri" w:cs="Arial"/>
          <w:b/>
          <w:color w:val="7F7F7F" w:themeColor="text1" w:themeTint="80"/>
          <w:sz w:val="26"/>
          <w:szCs w:val="26"/>
        </w:rPr>
        <w:t>decreta</w:t>
      </w:r>
      <w:r w:rsidRPr="00BF5CA7">
        <w:rPr>
          <w:rFonts w:ascii="Calibri" w:hAnsi="Calibri" w:cs="Arial"/>
          <w:color w:val="7F7F7F" w:themeColor="text1" w:themeTint="80"/>
          <w:sz w:val="26"/>
          <w:szCs w:val="26"/>
        </w:rPr>
        <w:t xml:space="preserve"> </w:t>
      </w:r>
      <w:r w:rsidRPr="00BF5CA7">
        <w:rPr>
          <w:rFonts w:ascii="Calibri" w:hAnsi="Calibri" w:cs="Arial"/>
          <w:bCs/>
          <w:color w:val="7F7F7F" w:themeColor="text1" w:themeTint="80"/>
          <w:sz w:val="26"/>
          <w:szCs w:val="26"/>
        </w:rPr>
        <w:t>la</w:t>
      </w:r>
      <w:r w:rsidRPr="00BF5CA7">
        <w:rPr>
          <w:rFonts w:ascii="Calibri" w:hAnsi="Calibri" w:cs="Arial"/>
          <w:b/>
          <w:bCs/>
          <w:color w:val="7F7F7F" w:themeColor="text1" w:themeTint="80"/>
          <w:sz w:val="26"/>
          <w:szCs w:val="26"/>
        </w:rPr>
        <w:t xml:space="preserve"> nulidad total </w:t>
      </w:r>
      <w:r w:rsidRPr="00BF5CA7">
        <w:rPr>
          <w:rFonts w:ascii="Calibri" w:hAnsi="Calibri" w:cs="Arial"/>
          <w:color w:val="7F7F7F" w:themeColor="text1" w:themeTint="80"/>
          <w:sz w:val="26"/>
          <w:szCs w:val="26"/>
        </w:rPr>
        <w:t>de</w:t>
      </w:r>
      <w:r w:rsidR="00EA4780">
        <w:rPr>
          <w:rFonts w:ascii="Calibri" w:hAnsi="Calibri" w:cs="Arial"/>
          <w:color w:val="7F7F7F" w:themeColor="text1" w:themeTint="80"/>
          <w:sz w:val="26"/>
          <w:szCs w:val="26"/>
        </w:rPr>
        <w:t xml:space="preserve"> </w:t>
      </w:r>
      <w:r w:rsidR="00EA4780">
        <w:rPr>
          <w:rFonts w:ascii="Calibri" w:hAnsi="Calibri" w:cs="Calibri"/>
          <w:color w:val="7F7F7F" w:themeColor="text1" w:themeTint="80"/>
          <w:sz w:val="26"/>
          <w:szCs w:val="26"/>
        </w:rPr>
        <w:t>l</w:t>
      </w:r>
      <w:r w:rsidR="00EA4780" w:rsidRPr="00BF5CA7">
        <w:rPr>
          <w:rFonts w:ascii="Calibri" w:hAnsi="Calibri"/>
          <w:color w:val="7F7F7F" w:themeColor="text1" w:themeTint="80"/>
          <w:sz w:val="26"/>
          <w:szCs w:val="26"/>
        </w:rPr>
        <w:t xml:space="preserve">a </w:t>
      </w:r>
      <w:r w:rsidR="00EA4780" w:rsidRPr="00A2439F">
        <w:rPr>
          <w:rFonts w:ascii="Calibri" w:hAnsi="Calibri"/>
          <w:b/>
          <w:color w:val="7F7F7F" w:themeColor="text1" w:themeTint="80"/>
          <w:sz w:val="26"/>
          <w:szCs w:val="26"/>
        </w:rPr>
        <w:t xml:space="preserve">orden de </w:t>
      </w:r>
      <w:r w:rsidR="00EA4780" w:rsidRPr="00562F72">
        <w:rPr>
          <w:rFonts w:ascii="Calibri" w:hAnsi="Calibri"/>
          <w:b/>
          <w:color w:val="7F7F7F" w:themeColor="text1" w:themeTint="80"/>
          <w:sz w:val="26"/>
          <w:szCs w:val="26"/>
        </w:rPr>
        <w:t>visita de inspección</w:t>
      </w:r>
      <w:r w:rsidR="00EA4780" w:rsidRPr="00BF5CA7">
        <w:rPr>
          <w:rFonts w:ascii="Calibri" w:hAnsi="Calibri"/>
          <w:color w:val="7F7F7F" w:themeColor="text1" w:themeTint="80"/>
          <w:sz w:val="26"/>
          <w:szCs w:val="26"/>
        </w:rPr>
        <w:t xml:space="preserve">, de fecha </w:t>
      </w:r>
      <w:r w:rsidR="00940B3A">
        <w:rPr>
          <w:rFonts w:ascii="Calibri" w:hAnsi="Calibri"/>
          <w:b/>
          <w:color w:val="7F7F7F" w:themeColor="text1" w:themeTint="80"/>
          <w:sz w:val="26"/>
          <w:szCs w:val="26"/>
        </w:rPr>
        <w:t xml:space="preserve">23 </w:t>
      </w:r>
      <w:r w:rsidR="00940B3A" w:rsidRPr="00AD7204">
        <w:rPr>
          <w:rFonts w:ascii="Calibri" w:hAnsi="Calibri"/>
          <w:color w:val="7F7F7F" w:themeColor="text1" w:themeTint="80"/>
          <w:sz w:val="26"/>
          <w:szCs w:val="26"/>
        </w:rPr>
        <w:t>veintitrés de</w:t>
      </w:r>
      <w:r w:rsidR="00940B3A">
        <w:rPr>
          <w:rFonts w:ascii="Calibri" w:hAnsi="Calibri"/>
          <w:b/>
          <w:color w:val="7F7F7F" w:themeColor="text1" w:themeTint="80"/>
          <w:sz w:val="26"/>
          <w:szCs w:val="26"/>
        </w:rPr>
        <w:t xml:space="preserve"> septiembre</w:t>
      </w:r>
      <w:r w:rsidR="00EA4780" w:rsidRPr="00BF5CA7">
        <w:rPr>
          <w:rFonts w:ascii="Calibri" w:hAnsi="Calibri"/>
          <w:color w:val="7F7F7F" w:themeColor="text1" w:themeTint="80"/>
          <w:sz w:val="26"/>
          <w:szCs w:val="26"/>
        </w:rPr>
        <w:t xml:space="preserve"> del año </w:t>
      </w:r>
      <w:r w:rsidR="00EA4780" w:rsidRPr="00A2439F">
        <w:rPr>
          <w:rFonts w:ascii="Calibri" w:hAnsi="Calibri"/>
          <w:b/>
          <w:color w:val="7F7F7F" w:themeColor="text1" w:themeTint="80"/>
          <w:sz w:val="26"/>
          <w:szCs w:val="26"/>
        </w:rPr>
        <w:t>2015</w:t>
      </w:r>
      <w:r w:rsidR="00EA4780" w:rsidRPr="00BF5CA7">
        <w:rPr>
          <w:rFonts w:ascii="Calibri" w:hAnsi="Calibri"/>
          <w:color w:val="7F7F7F" w:themeColor="text1" w:themeTint="80"/>
          <w:sz w:val="26"/>
          <w:szCs w:val="26"/>
        </w:rPr>
        <w:t xml:space="preserve"> dos mil quince, emitida dentro del expediente con número </w:t>
      </w:r>
      <w:r w:rsidR="00A57007">
        <w:rPr>
          <w:rFonts w:ascii="Calibri" w:hAnsi="Calibri"/>
          <w:b/>
          <w:color w:val="7F7F7F" w:themeColor="text1" w:themeTint="80"/>
          <w:sz w:val="26"/>
          <w:szCs w:val="26"/>
        </w:rPr>
        <w:t>DGFC/DT/</w:t>
      </w:r>
      <w:r w:rsidR="00ED4169">
        <w:rPr>
          <w:rFonts w:ascii="Calibri" w:hAnsi="Calibri"/>
          <w:b/>
          <w:color w:val="7F7F7F" w:themeColor="text1" w:themeTint="80"/>
          <w:sz w:val="26"/>
          <w:szCs w:val="26"/>
        </w:rPr>
        <w:t>0651</w:t>
      </w:r>
      <w:r w:rsidR="00A57007">
        <w:rPr>
          <w:rFonts w:ascii="Calibri" w:hAnsi="Calibri"/>
          <w:b/>
          <w:color w:val="7F7F7F" w:themeColor="text1" w:themeTint="80"/>
          <w:sz w:val="26"/>
          <w:szCs w:val="26"/>
        </w:rPr>
        <w:t>/2015-JA</w:t>
      </w:r>
      <w:r w:rsidR="00EA4780" w:rsidRPr="00BF5CA7">
        <w:rPr>
          <w:rFonts w:ascii="Calibri" w:hAnsi="Calibri"/>
          <w:color w:val="7F7F7F" w:themeColor="text1" w:themeTint="80"/>
          <w:sz w:val="26"/>
          <w:szCs w:val="26"/>
        </w:rPr>
        <w:t xml:space="preserve">; </w:t>
      </w:r>
      <w:r w:rsidR="00EA4780">
        <w:rPr>
          <w:rFonts w:ascii="Calibri" w:hAnsi="Calibri"/>
          <w:color w:val="7F7F7F" w:themeColor="text1" w:themeTint="80"/>
          <w:sz w:val="26"/>
          <w:szCs w:val="26"/>
        </w:rPr>
        <w:t>y</w:t>
      </w:r>
      <w:r w:rsidR="00A7188E">
        <w:rPr>
          <w:rFonts w:ascii="Calibri" w:hAnsi="Calibri"/>
          <w:color w:val="7F7F7F" w:themeColor="text1" w:themeTint="80"/>
          <w:sz w:val="26"/>
          <w:szCs w:val="26"/>
        </w:rPr>
        <w:t>,</w:t>
      </w:r>
      <w:r w:rsidR="00EA4780">
        <w:rPr>
          <w:rFonts w:ascii="Calibri" w:hAnsi="Calibri"/>
          <w:color w:val="7F7F7F" w:themeColor="text1" w:themeTint="80"/>
          <w:sz w:val="26"/>
          <w:szCs w:val="26"/>
        </w:rPr>
        <w:t xml:space="preserve"> por ende, también se </w:t>
      </w:r>
      <w:r w:rsidR="008C282C" w:rsidRPr="004C212B">
        <w:rPr>
          <w:rFonts w:ascii="Calibri" w:hAnsi="Calibri"/>
          <w:b/>
          <w:color w:val="7F7F7F" w:themeColor="text1" w:themeTint="80"/>
          <w:sz w:val="26"/>
          <w:szCs w:val="26"/>
        </w:rPr>
        <w:t>decreta</w:t>
      </w:r>
      <w:r w:rsidR="00EA4780">
        <w:rPr>
          <w:rFonts w:ascii="Calibri" w:hAnsi="Calibri"/>
          <w:color w:val="7F7F7F" w:themeColor="text1" w:themeTint="80"/>
          <w:sz w:val="26"/>
          <w:szCs w:val="26"/>
        </w:rPr>
        <w:t xml:space="preserve"> la </w:t>
      </w:r>
      <w:r w:rsidR="00EA4780" w:rsidRPr="006E5AA9">
        <w:rPr>
          <w:rFonts w:ascii="Calibri" w:hAnsi="Calibri"/>
          <w:b/>
          <w:color w:val="7F7F7F" w:themeColor="text1" w:themeTint="80"/>
          <w:sz w:val="26"/>
          <w:szCs w:val="26"/>
        </w:rPr>
        <w:t>nulidad total</w:t>
      </w:r>
      <w:r w:rsidR="00EA4780">
        <w:rPr>
          <w:rFonts w:ascii="Calibri" w:hAnsi="Calibri"/>
          <w:color w:val="7F7F7F" w:themeColor="text1" w:themeTint="80"/>
          <w:sz w:val="26"/>
          <w:szCs w:val="26"/>
        </w:rPr>
        <w:t xml:space="preserve"> </w:t>
      </w:r>
      <w:r w:rsidR="00EA4780" w:rsidRPr="00F9490B">
        <w:rPr>
          <w:rFonts w:ascii="Calibri" w:hAnsi="Calibri"/>
          <w:bCs/>
          <w:color w:val="7F7F7F" w:themeColor="text1" w:themeTint="80"/>
          <w:sz w:val="26"/>
          <w:szCs w:val="26"/>
        </w:rPr>
        <w:t xml:space="preserve">de los actos que se sustentan y derivan de la misma; como lo son el </w:t>
      </w:r>
      <w:r w:rsidR="00EA4780" w:rsidRPr="00A2439F">
        <w:rPr>
          <w:rFonts w:ascii="Calibri" w:hAnsi="Calibri"/>
          <w:b/>
          <w:bCs/>
          <w:color w:val="7F7F7F" w:themeColor="text1" w:themeTint="80"/>
          <w:sz w:val="26"/>
          <w:szCs w:val="26"/>
        </w:rPr>
        <w:t>acta de visita de inspección</w:t>
      </w:r>
      <w:r w:rsidR="00562F72">
        <w:rPr>
          <w:rFonts w:ascii="Calibri" w:hAnsi="Calibri"/>
          <w:bCs/>
          <w:color w:val="7F7F7F" w:themeColor="text1" w:themeTint="80"/>
          <w:sz w:val="26"/>
          <w:szCs w:val="26"/>
        </w:rPr>
        <w:t xml:space="preserve">, </w:t>
      </w:r>
      <w:r w:rsidR="00EA4780">
        <w:rPr>
          <w:rFonts w:ascii="Calibri" w:hAnsi="Calibri"/>
          <w:bCs/>
          <w:color w:val="7F7F7F" w:themeColor="text1" w:themeTint="80"/>
          <w:sz w:val="26"/>
          <w:szCs w:val="26"/>
        </w:rPr>
        <w:t xml:space="preserve">la </w:t>
      </w:r>
      <w:r w:rsidR="00EA4780" w:rsidRPr="00A2439F">
        <w:rPr>
          <w:rFonts w:ascii="Calibri" w:hAnsi="Calibri"/>
          <w:b/>
          <w:bCs/>
          <w:color w:val="7F7F7F" w:themeColor="text1" w:themeTint="80"/>
          <w:sz w:val="26"/>
          <w:szCs w:val="26"/>
        </w:rPr>
        <w:t>orden de clausura</w:t>
      </w:r>
      <w:r w:rsidR="00EA4780">
        <w:rPr>
          <w:rFonts w:ascii="Calibri" w:hAnsi="Calibri"/>
          <w:bCs/>
          <w:color w:val="7F7F7F" w:themeColor="text1" w:themeTint="80"/>
          <w:sz w:val="26"/>
          <w:szCs w:val="26"/>
        </w:rPr>
        <w:t xml:space="preserve"> </w:t>
      </w:r>
      <w:r w:rsidR="00656D08" w:rsidRPr="00656D08">
        <w:rPr>
          <w:rFonts w:ascii="Calibri" w:hAnsi="Calibri"/>
          <w:bCs/>
          <w:color w:val="7F7F7F" w:themeColor="text1" w:themeTint="80"/>
          <w:sz w:val="26"/>
          <w:szCs w:val="26"/>
        </w:rPr>
        <w:t xml:space="preserve">y, el </w:t>
      </w:r>
      <w:r w:rsidR="00656D08" w:rsidRPr="00656D08">
        <w:rPr>
          <w:rFonts w:ascii="Calibri" w:hAnsi="Calibri"/>
          <w:b/>
          <w:bCs/>
          <w:color w:val="7F7F7F" w:themeColor="text1" w:themeTint="80"/>
          <w:sz w:val="26"/>
          <w:szCs w:val="26"/>
        </w:rPr>
        <w:t>acta circunstanciada de fijación de sellos de clausura</w:t>
      </w:r>
      <w:r w:rsidR="00656D08" w:rsidRPr="00656D08">
        <w:rPr>
          <w:rFonts w:ascii="Calibri" w:hAnsi="Calibri"/>
          <w:bCs/>
          <w:color w:val="7F7F7F" w:themeColor="text1" w:themeTint="80"/>
          <w:sz w:val="26"/>
          <w:szCs w:val="26"/>
        </w:rPr>
        <w:t xml:space="preserve">;  </w:t>
      </w:r>
      <w:r w:rsidR="0020618F">
        <w:rPr>
          <w:rFonts w:ascii="Calibri" w:hAnsi="Calibri"/>
          <w:bCs/>
          <w:color w:val="7F7F7F" w:themeColor="text1" w:themeTint="80"/>
          <w:sz w:val="26"/>
          <w:szCs w:val="26"/>
        </w:rPr>
        <w:t xml:space="preserve">éstas </w:t>
      </w:r>
      <w:r w:rsidR="00656D08" w:rsidRPr="00656D08">
        <w:rPr>
          <w:rFonts w:ascii="Calibri" w:hAnsi="Calibri"/>
          <w:bCs/>
          <w:color w:val="7F7F7F" w:themeColor="text1" w:themeTint="80"/>
          <w:sz w:val="26"/>
          <w:szCs w:val="26"/>
        </w:rPr>
        <w:t>de fecha</w:t>
      </w:r>
      <w:r w:rsidR="0020618F">
        <w:rPr>
          <w:rFonts w:ascii="Calibri" w:hAnsi="Calibri"/>
          <w:bCs/>
          <w:color w:val="7F7F7F" w:themeColor="text1" w:themeTint="80"/>
          <w:sz w:val="26"/>
          <w:szCs w:val="26"/>
        </w:rPr>
        <w:t xml:space="preserve"> 25</w:t>
      </w:r>
      <w:r w:rsidR="00656D08" w:rsidRPr="00656D08">
        <w:rPr>
          <w:rFonts w:ascii="Calibri" w:hAnsi="Calibri"/>
          <w:bCs/>
          <w:color w:val="7F7F7F" w:themeColor="text1" w:themeTint="80"/>
          <w:sz w:val="26"/>
          <w:szCs w:val="26"/>
        </w:rPr>
        <w:t xml:space="preserve"> </w:t>
      </w:r>
      <w:r w:rsidR="00BD73B6">
        <w:rPr>
          <w:rFonts w:ascii="Calibri" w:hAnsi="Calibri"/>
          <w:bCs/>
          <w:color w:val="7F7F7F" w:themeColor="text1" w:themeTint="80"/>
          <w:sz w:val="26"/>
          <w:szCs w:val="26"/>
        </w:rPr>
        <w:t xml:space="preserve">veinticinco de ese mismo mes y año </w:t>
      </w:r>
      <w:r w:rsidR="00656D08" w:rsidRPr="00656D08">
        <w:rPr>
          <w:rFonts w:ascii="Calibri" w:hAnsi="Calibri"/>
          <w:bCs/>
          <w:color w:val="7F7F7F" w:themeColor="text1" w:themeTint="80"/>
          <w:sz w:val="26"/>
          <w:szCs w:val="26"/>
        </w:rPr>
        <w:t xml:space="preserve">y con el mismo número de </w:t>
      </w:r>
      <w:r w:rsidR="00CD035B" w:rsidRPr="00656D08">
        <w:rPr>
          <w:rFonts w:ascii="Calibri" w:hAnsi="Calibri"/>
          <w:bCs/>
          <w:color w:val="7F7F7F" w:themeColor="text1" w:themeTint="80"/>
          <w:sz w:val="26"/>
          <w:szCs w:val="26"/>
        </w:rPr>
        <w:t>expediente</w:t>
      </w:r>
      <w:r w:rsidR="00CD035B">
        <w:rPr>
          <w:rFonts w:ascii="Calibri" w:hAnsi="Calibri"/>
          <w:bCs/>
          <w:color w:val="7F7F7F" w:themeColor="text1" w:themeTint="80"/>
          <w:sz w:val="26"/>
          <w:szCs w:val="26"/>
        </w:rPr>
        <w:t xml:space="preserve">; </w:t>
      </w:r>
      <w:r w:rsidRPr="00BF5CA7">
        <w:rPr>
          <w:rFonts w:ascii="Calibri" w:hAnsi="Calibri" w:cs="Arial"/>
          <w:color w:val="7F7F7F" w:themeColor="text1" w:themeTint="80"/>
          <w:sz w:val="26"/>
          <w:szCs w:val="26"/>
        </w:rPr>
        <w:t>ello conforme a las consideraciones lógicas y jurídicas expuestas en el Considerando Sexto de esta misma</w:t>
      </w:r>
      <w:r w:rsidR="00EA4780">
        <w:rPr>
          <w:rFonts w:ascii="Calibri" w:hAnsi="Calibri" w:cs="Arial"/>
          <w:color w:val="7F7F7F" w:themeColor="text1" w:themeTint="80"/>
          <w:sz w:val="26"/>
          <w:szCs w:val="26"/>
        </w:rPr>
        <w:t xml:space="preserve"> sentencia. . . . . . </w:t>
      </w:r>
      <w:r w:rsidR="004328C1">
        <w:rPr>
          <w:rFonts w:ascii="Calibri" w:hAnsi="Calibri" w:cs="Arial"/>
          <w:color w:val="7F7F7F" w:themeColor="text1" w:themeTint="80"/>
          <w:sz w:val="26"/>
          <w:szCs w:val="26"/>
        </w:rPr>
        <w:t>. . . . . . . . . . . . . . . . . . . . . . . . . . . . .</w:t>
      </w:r>
      <w:r w:rsidR="00BD73B6">
        <w:rPr>
          <w:rFonts w:ascii="Calibri" w:hAnsi="Calibri" w:cs="Arial"/>
          <w:color w:val="7F7F7F" w:themeColor="text1" w:themeTint="80"/>
          <w:sz w:val="26"/>
          <w:szCs w:val="26"/>
        </w:rPr>
        <w:t xml:space="preserve"> . . . . . . . . </w:t>
      </w:r>
    </w:p>
    <w:p w:rsidR="004B3DFC" w:rsidRPr="00BF5CA7" w:rsidRDefault="004B3DFC" w:rsidP="004B3DFC">
      <w:pPr>
        <w:pStyle w:val="Textoindependiente"/>
        <w:rPr>
          <w:rFonts w:ascii="Calibri" w:hAnsi="Calibri" w:cs="Calibri"/>
          <w:color w:val="7F7F7F" w:themeColor="text1" w:themeTint="80"/>
          <w:sz w:val="22"/>
          <w:szCs w:val="22"/>
          <w:lang w:val="es-ES"/>
        </w:rPr>
      </w:pPr>
    </w:p>
    <w:p w:rsidR="008E0AB6" w:rsidRPr="00BF5CA7" w:rsidRDefault="004B3DFC" w:rsidP="008E0AB6">
      <w:pPr>
        <w:ind w:firstLine="708"/>
        <w:jc w:val="both"/>
        <w:rPr>
          <w:rFonts w:ascii="Calibri" w:hAnsi="Calibri"/>
          <w:color w:val="7F7F7F" w:themeColor="text1" w:themeTint="80"/>
          <w:sz w:val="26"/>
          <w:szCs w:val="26"/>
        </w:rPr>
      </w:pPr>
      <w:r w:rsidRPr="00BF5CA7">
        <w:rPr>
          <w:rFonts w:ascii="Calibri" w:hAnsi="Calibri" w:cs="Calibri"/>
          <w:b/>
          <w:i/>
          <w:color w:val="7F7F7F" w:themeColor="text1" w:themeTint="80"/>
          <w:sz w:val="26"/>
          <w:szCs w:val="26"/>
        </w:rPr>
        <w:t xml:space="preserve">CUARTO.- </w:t>
      </w:r>
      <w:r w:rsidRPr="00BF5CA7">
        <w:rPr>
          <w:rFonts w:ascii="Calibri" w:hAnsi="Calibri" w:cs="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Se </w:t>
      </w:r>
      <w:r w:rsidR="008E0AB6" w:rsidRPr="00BF5CA7">
        <w:rPr>
          <w:rFonts w:ascii="Calibri" w:hAnsi="Calibri" w:cs="Calibri"/>
          <w:b/>
          <w:color w:val="7F7F7F" w:themeColor="text1" w:themeTint="80"/>
          <w:sz w:val="26"/>
          <w:szCs w:val="26"/>
        </w:rPr>
        <w:t>ordena</w:t>
      </w:r>
      <w:r w:rsidR="008E0AB6" w:rsidRPr="00BF5CA7">
        <w:rPr>
          <w:rFonts w:ascii="Calibri" w:hAnsi="Calibri" w:cs="Calibri"/>
          <w:color w:val="7F7F7F" w:themeColor="text1" w:themeTint="80"/>
          <w:sz w:val="26"/>
          <w:szCs w:val="26"/>
        </w:rPr>
        <w:t xml:space="preserve"> al </w:t>
      </w:r>
      <w:r w:rsidR="008E0AB6" w:rsidRPr="00BF5CA7">
        <w:rPr>
          <w:rFonts w:ascii="Calibri" w:hAnsi="Calibri"/>
          <w:color w:val="7F7F7F" w:themeColor="text1" w:themeTint="80"/>
          <w:sz w:val="26"/>
          <w:szCs w:val="26"/>
        </w:rPr>
        <w:t>Director General de Fiscalización y Control y a</w:t>
      </w:r>
      <w:r w:rsidR="00656D08">
        <w:rPr>
          <w:rFonts w:ascii="Calibri" w:hAnsi="Calibri"/>
          <w:color w:val="7F7F7F" w:themeColor="text1" w:themeTint="80"/>
          <w:sz w:val="26"/>
          <w:szCs w:val="26"/>
        </w:rPr>
        <w:t>l</w:t>
      </w:r>
      <w:r w:rsidR="008E0AB6" w:rsidRPr="00BF5CA7">
        <w:rPr>
          <w:rFonts w:ascii="Calibri" w:hAnsi="Calibri"/>
          <w:color w:val="7F7F7F" w:themeColor="text1" w:themeTint="80"/>
          <w:sz w:val="26"/>
          <w:szCs w:val="26"/>
        </w:rPr>
        <w:t xml:space="preserve"> inspector demandad</w:t>
      </w:r>
      <w:r w:rsidR="00656D08">
        <w:rPr>
          <w:rFonts w:ascii="Calibri" w:hAnsi="Calibri"/>
          <w:color w:val="7F7F7F" w:themeColor="text1" w:themeTint="80"/>
          <w:sz w:val="26"/>
          <w:szCs w:val="26"/>
        </w:rPr>
        <w:t>o</w:t>
      </w:r>
      <w:r w:rsidR="008E0AB6" w:rsidRPr="00BF5CA7">
        <w:rPr>
          <w:rFonts w:ascii="Calibri" w:hAnsi="Calibri"/>
          <w:color w:val="7F7F7F" w:themeColor="text1" w:themeTint="80"/>
          <w:sz w:val="26"/>
          <w:szCs w:val="26"/>
        </w:rPr>
        <w:t xml:space="preserve">, </w:t>
      </w:r>
      <w:r w:rsidR="008E0AB6" w:rsidRPr="00BF5CA7">
        <w:rPr>
          <w:rFonts w:ascii="Calibri" w:hAnsi="Calibri" w:cs="Calibri"/>
          <w:color w:val="7F7F7F" w:themeColor="text1" w:themeTint="80"/>
          <w:sz w:val="26"/>
          <w:szCs w:val="26"/>
        </w:rPr>
        <w:t xml:space="preserve">a que realicen las gestiones necesarias a efecto de que </w:t>
      </w:r>
      <w:r w:rsidR="008E0AB6" w:rsidRPr="00BF5CA7">
        <w:rPr>
          <w:rFonts w:ascii="Calibri" w:hAnsi="Calibri"/>
          <w:color w:val="7F7F7F" w:themeColor="text1" w:themeTint="80"/>
          <w:sz w:val="26"/>
          <w:szCs w:val="26"/>
        </w:rPr>
        <w:t xml:space="preserve">se </w:t>
      </w:r>
      <w:r w:rsidR="008E0AB6" w:rsidRPr="005C1EF8">
        <w:rPr>
          <w:rFonts w:ascii="Calibri" w:hAnsi="Calibri"/>
          <w:b/>
          <w:color w:val="7F7F7F" w:themeColor="text1" w:themeTint="80"/>
          <w:sz w:val="26"/>
          <w:szCs w:val="26"/>
        </w:rPr>
        <w:lastRenderedPageBreak/>
        <w:t xml:space="preserve">levante </w:t>
      </w:r>
      <w:r w:rsidR="008E0AB6" w:rsidRPr="00BB36E8">
        <w:rPr>
          <w:rFonts w:ascii="Calibri" w:hAnsi="Calibri"/>
          <w:color w:val="7F7F7F" w:themeColor="text1" w:themeTint="80"/>
          <w:sz w:val="26"/>
          <w:szCs w:val="26"/>
        </w:rPr>
        <w:t>la</w:t>
      </w:r>
      <w:r w:rsidR="008E0AB6" w:rsidRPr="005C1EF8">
        <w:rPr>
          <w:rFonts w:ascii="Calibri" w:hAnsi="Calibri"/>
          <w:b/>
          <w:color w:val="7F7F7F" w:themeColor="text1" w:themeTint="80"/>
          <w:sz w:val="26"/>
          <w:szCs w:val="26"/>
        </w:rPr>
        <w:t xml:space="preserve"> clausura</w:t>
      </w:r>
      <w:r w:rsidR="008E0AB6" w:rsidRPr="00BF5CA7">
        <w:rPr>
          <w:rFonts w:ascii="Calibri" w:hAnsi="Calibri"/>
          <w:color w:val="7F7F7F" w:themeColor="text1" w:themeTint="80"/>
          <w:sz w:val="26"/>
          <w:szCs w:val="26"/>
        </w:rPr>
        <w:t xml:space="preserve"> impuesta en fecha </w:t>
      </w:r>
      <w:r w:rsidR="00940B3A">
        <w:rPr>
          <w:rFonts w:ascii="Calibri" w:hAnsi="Calibri"/>
          <w:color w:val="7F7F7F" w:themeColor="text1" w:themeTint="80"/>
          <w:sz w:val="26"/>
          <w:szCs w:val="26"/>
        </w:rPr>
        <w:t>2</w:t>
      </w:r>
      <w:r w:rsidR="002B3B1A">
        <w:rPr>
          <w:rFonts w:ascii="Calibri" w:hAnsi="Calibri"/>
          <w:color w:val="7F7F7F" w:themeColor="text1" w:themeTint="80"/>
          <w:sz w:val="26"/>
          <w:szCs w:val="26"/>
        </w:rPr>
        <w:t>5</w:t>
      </w:r>
      <w:r w:rsidR="00940B3A">
        <w:rPr>
          <w:rFonts w:ascii="Calibri" w:hAnsi="Calibri"/>
          <w:color w:val="7F7F7F" w:themeColor="text1" w:themeTint="80"/>
          <w:sz w:val="26"/>
          <w:szCs w:val="26"/>
        </w:rPr>
        <w:t xml:space="preserve"> veinti</w:t>
      </w:r>
      <w:r w:rsidR="002B3B1A">
        <w:rPr>
          <w:rFonts w:ascii="Calibri" w:hAnsi="Calibri"/>
          <w:color w:val="7F7F7F" w:themeColor="text1" w:themeTint="80"/>
          <w:sz w:val="26"/>
          <w:szCs w:val="26"/>
        </w:rPr>
        <w:t>cinco</w:t>
      </w:r>
      <w:r w:rsidR="00940B3A">
        <w:rPr>
          <w:rFonts w:ascii="Calibri" w:hAnsi="Calibri"/>
          <w:color w:val="7F7F7F" w:themeColor="text1" w:themeTint="80"/>
          <w:sz w:val="26"/>
          <w:szCs w:val="26"/>
        </w:rPr>
        <w:t xml:space="preserve"> de septiembre</w:t>
      </w:r>
      <w:r w:rsidR="008E0AB6" w:rsidRPr="00BF5CA7">
        <w:rPr>
          <w:rFonts w:ascii="Calibri" w:hAnsi="Calibri"/>
          <w:color w:val="7F7F7F" w:themeColor="text1" w:themeTint="80"/>
          <w:sz w:val="26"/>
          <w:szCs w:val="26"/>
        </w:rPr>
        <w:t xml:space="preserve"> del año 2015 dos mil quince, sobre </w:t>
      </w:r>
      <w:r w:rsidR="008E0AB6" w:rsidRPr="00CD035B">
        <w:rPr>
          <w:rFonts w:ascii="Calibri" w:hAnsi="Calibri"/>
          <w:b/>
          <w:color w:val="7F7F7F" w:themeColor="text1" w:themeTint="80"/>
          <w:sz w:val="26"/>
          <w:szCs w:val="26"/>
        </w:rPr>
        <w:t>1</w:t>
      </w:r>
      <w:r w:rsidR="008E0AB6" w:rsidRPr="00BF5CA7">
        <w:rPr>
          <w:rFonts w:ascii="Calibri" w:hAnsi="Calibri"/>
          <w:color w:val="7F7F7F" w:themeColor="text1" w:themeTint="80"/>
          <w:sz w:val="26"/>
          <w:szCs w:val="26"/>
        </w:rPr>
        <w:t xml:space="preserve"> una </w:t>
      </w:r>
      <w:r w:rsidR="008E0AB6" w:rsidRPr="00CD035B">
        <w:rPr>
          <w:rFonts w:ascii="Calibri" w:hAnsi="Calibri"/>
          <w:b/>
          <w:color w:val="7F7F7F" w:themeColor="text1" w:themeTint="80"/>
          <w:sz w:val="26"/>
          <w:szCs w:val="26"/>
        </w:rPr>
        <w:t>máquina electrónica</w:t>
      </w:r>
      <w:r w:rsidR="008E0AB6">
        <w:rPr>
          <w:rFonts w:ascii="Calibri" w:hAnsi="Calibri"/>
          <w:color w:val="7F7F7F" w:themeColor="text1" w:themeTint="80"/>
          <w:sz w:val="26"/>
          <w:szCs w:val="26"/>
        </w:rPr>
        <w:t xml:space="preserve"> </w:t>
      </w:r>
      <w:r w:rsidR="00656D08">
        <w:rPr>
          <w:rFonts w:ascii="Calibri" w:hAnsi="Calibri"/>
          <w:color w:val="7F7F7F" w:themeColor="text1" w:themeTint="80"/>
          <w:sz w:val="26"/>
          <w:szCs w:val="26"/>
        </w:rPr>
        <w:t>tragamonedas</w:t>
      </w:r>
      <w:r w:rsidR="008E0AB6" w:rsidRPr="00BF5CA7">
        <w:rPr>
          <w:rFonts w:ascii="Calibri" w:hAnsi="Calibri"/>
          <w:color w:val="7F7F7F" w:themeColor="text1" w:themeTint="80"/>
          <w:sz w:val="26"/>
          <w:szCs w:val="26"/>
        </w:rPr>
        <w:t xml:space="preserve"> ubicada en el interior del establecimiento localizado en </w:t>
      </w:r>
      <w:r w:rsidR="000A476C">
        <w:rPr>
          <w:rFonts w:ascii="Calibri" w:hAnsi="Calibri"/>
          <w:color w:val="7F7F7F" w:themeColor="text1" w:themeTint="80"/>
          <w:sz w:val="26"/>
          <w:szCs w:val="26"/>
        </w:rPr>
        <w:t xml:space="preserve">el </w:t>
      </w:r>
      <w:r w:rsidR="000A476C" w:rsidRPr="00BF5CA7">
        <w:rPr>
          <w:rFonts w:ascii="Calibri" w:hAnsi="Calibri"/>
          <w:color w:val="7F7F7F" w:themeColor="text1" w:themeTint="80"/>
          <w:sz w:val="26"/>
          <w:szCs w:val="26"/>
        </w:rPr>
        <w:t xml:space="preserve">número </w:t>
      </w:r>
      <w:r w:rsidR="00DD3B79">
        <w:rPr>
          <w:rFonts w:ascii="Calibri" w:hAnsi="Calibri"/>
          <w:color w:val="7F7F7F" w:themeColor="text1" w:themeTint="80"/>
          <w:sz w:val="26"/>
          <w:szCs w:val="26"/>
        </w:rPr>
        <w:t>*****</w:t>
      </w:r>
      <w:r w:rsidR="008E0AB6" w:rsidRPr="00BF5CA7">
        <w:rPr>
          <w:rFonts w:ascii="Calibri" w:hAnsi="Calibri" w:cs="Calibri"/>
          <w:color w:val="7F7F7F" w:themeColor="text1" w:themeTint="80"/>
          <w:sz w:val="26"/>
          <w:szCs w:val="26"/>
        </w:rPr>
        <w:t xml:space="preserve">; de acuerdo a lo argumentado en el Considerando Octavo de esta misma resolución. </w:t>
      </w:r>
    </w:p>
    <w:p w:rsidR="008E0AB6" w:rsidRPr="00BF5CA7" w:rsidRDefault="008E0AB6" w:rsidP="008E0AB6">
      <w:pPr>
        <w:pStyle w:val="Textoindependiente"/>
        <w:rPr>
          <w:rFonts w:ascii="Calibri" w:hAnsi="Calibri" w:cs="Arial"/>
          <w:b/>
          <w:bCs/>
          <w:i/>
          <w:iCs/>
          <w:color w:val="7F7F7F" w:themeColor="text1" w:themeTint="80"/>
          <w:sz w:val="22"/>
          <w:szCs w:val="22"/>
          <w:lang w:val="es-ES"/>
        </w:rPr>
      </w:pPr>
    </w:p>
    <w:p w:rsidR="008E0AB6" w:rsidRPr="00BF5CA7" w:rsidRDefault="008E0AB6" w:rsidP="008E0AB6">
      <w:pPr>
        <w:ind w:firstLine="708"/>
        <w:jc w:val="both"/>
        <w:rPr>
          <w:rFonts w:ascii="Calibri" w:hAnsi="Calibri" w:cs="Calibri"/>
          <w:color w:val="7F7F7F" w:themeColor="text1" w:themeTint="80"/>
          <w:sz w:val="26"/>
          <w:szCs w:val="26"/>
        </w:rPr>
      </w:pPr>
      <w:r w:rsidRPr="00BF5CA7">
        <w:rPr>
          <w:rFonts w:ascii="Calibri" w:hAnsi="Calibri" w:cs="Calibri"/>
          <w:color w:val="7F7F7F" w:themeColor="text1" w:themeTint="80"/>
          <w:sz w:val="26"/>
          <w:szCs w:val="26"/>
        </w:rPr>
        <w:t xml:space="preserve">Lo que se deberá realizar dentro de los </w:t>
      </w:r>
      <w:r w:rsidRPr="00BF5CA7">
        <w:rPr>
          <w:rFonts w:ascii="Calibri" w:hAnsi="Calibri" w:cs="Calibri"/>
          <w:b/>
          <w:color w:val="7F7F7F" w:themeColor="text1" w:themeTint="80"/>
          <w:sz w:val="26"/>
          <w:szCs w:val="26"/>
        </w:rPr>
        <w:t>15 quince días</w:t>
      </w:r>
      <w:r w:rsidRPr="00BF5CA7">
        <w:rPr>
          <w:rFonts w:ascii="Calibri" w:hAnsi="Calibri" w:cs="Calibri"/>
          <w:color w:val="7F7F7F" w:themeColor="text1" w:themeTint="80"/>
          <w:sz w:val="26"/>
          <w:szCs w:val="26"/>
        </w:rPr>
        <w:t xml:space="preserve"> hábiles siguientes a la fecha en que </w:t>
      </w:r>
      <w:r w:rsidRPr="00BF5CA7">
        <w:rPr>
          <w:rFonts w:ascii="Calibri" w:hAnsi="Calibri" w:cs="Calibri"/>
          <w:b/>
          <w:color w:val="7F7F7F" w:themeColor="text1" w:themeTint="80"/>
          <w:sz w:val="26"/>
          <w:szCs w:val="26"/>
        </w:rPr>
        <w:t>cause ejecutoria</w:t>
      </w:r>
      <w:r w:rsidRPr="00BF5CA7">
        <w:rPr>
          <w:rFonts w:ascii="Calibri" w:hAnsi="Calibri" w:cs="Calibri"/>
          <w:color w:val="7F7F7F" w:themeColor="text1" w:themeTint="80"/>
          <w:sz w:val="26"/>
          <w:szCs w:val="26"/>
        </w:rPr>
        <w:t xml:space="preserve"> la presente resolución; debiendo </w:t>
      </w:r>
      <w:r w:rsidRPr="004C212B">
        <w:rPr>
          <w:rFonts w:ascii="Calibri" w:hAnsi="Calibri" w:cs="Calibri"/>
          <w:b/>
          <w:color w:val="7F7F7F" w:themeColor="text1" w:themeTint="80"/>
          <w:sz w:val="26"/>
          <w:szCs w:val="26"/>
        </w:rPr>
        <w:t>informar</w:t>
      </w:r>
      <w:r w:rsidRPr="00BF5CA7">
        <w:rPr>
          <w:rFonts w:ascii="Calibri" w:hAnsi="Calibri" w:cs="Calibri"/>
          <w:color w:val="7F7F7F" w:themeColor="text1" w:themeTint="80"/>
          <w:sz w:val="26"/>
          <w:szCs w:val="26"/>
        </w:rPr>
        <w:t xml:space="preserve"> a este Juzgado del cumplimiento dado al presente resolutivo, acompañando las constancias relativas que así lo acrediten. . . . . . . . . . . . . . . . . . . . . . . . . . . . . . . . . .</w:t>
      </w:r>
      <w:r w:rsidR="0041176B">
        <w:rPr>
          <w:rFonts w:ascii="Calibri" w:hAnsi="Calibri" w:cs="Calibri"/>
          <w:color w:val="7F7F7F" w:themeColor="text1" w:themeTint="80"/>
          <w:sz w:val="26"/>
          <w:szCs w:val="26"/>
        </w:rPr>
        <w:t xml:space="preserve"> . </w:t>
      </w:r>
    </w:p>
    <w:p w:rsidR="00345365" w:rsidRPr="0041176B" w:rsidRDefault="00345365" w:rsidP="00C46636">
      <w:pPr>
        <w:pStyle w:val="Textoindependiente"/>
        <w:rPr>
          <w:rFonts w:ascii="Calibri" w:hAnsi="Calibri" w:cs="Arial"/>
          <w:color w:val="7F7F7F" w:themeColor="text1" w:themeTint="80"/>
          <w:sz w:val="26"/>
          <w:szCs w:val="26"/>
          <w:lang w:val="es-ES"/>
        </w:rPr>
      </w:pPr>
    </w:p>
    <w:p w:rsidR="004B3DFC" w:rsidRPr="00BF5CA7" w:rsidRDefault="004B3DFC" w:rsidP="004B3DFC">
      <w:pPr>
        <w:pStyle w:val="Textoindependiente"/>
        <w:ind w:firstLine="708"/>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Notifíquese a las autoridades demandadas por oficio y a la parte actora personalmente. . . . . . . . . . . . . . . . . . . . . . . . . . . . . . . . . . . . . . . . . . . . . . . . . . . . . . . .</w:t>
      </w:r>
    </w:p>
    <w:p w:rsidR="004B3DFC" w:rsidRPr="00BF5CA7" w:rsidRDefault="004B3DFC" w:rsidP="004B3DFC">
      <w:pPr>
        <w:pStyle w:val="Textoindependiente"/>
        <w:rPr>
          <w:rFonts w:ascii="Calibri" w:hAnsi="Calibri" w:cs="Arial"/>
          <w:color w:val="7F7F7F" w:themeColor="text1" w:themeTint="80"/>
          <w:sz w:val="26"/>
          <w:szCs w:val="26"/>
        </w:rPr>
      </w:pPr>
    </w:p>
    <w:p w:rsidR="004B3DFC" w:rsidRPr="00BF5CA7" w:rsidRDefault="004B3DFC" w:rsidP="004B3DFC">
      <w:pPr>
        <w:pStyle w:val="Textoindependiente"/>
        <w:rPr>
          <w:rFonts w:ascii="Calibri" w:hAnsi="Calibri" w:cs="Arial"/>
          <w:b/>
          <w:bCs/>
          <w:color w:val="7F7F7F" w:themeColor="text1" w:themeTint="80"/>
          <w:sz w:val="26"/>
          <w:szCs w:val="26"/>
        </w:rPr>
      </w:pPr>
      <w:r w:rsidRPr="00BF5CA7">
        <w:rPr>
          <w:rFonts w:ascii="Calibri" w:hAnsi="Calibri" w:cs="Arial"/>
          <w:color w:val="7F7F7F" w:themeColor="text1" w:themeTint="80"/>
          <w:sz w:val="26"/>
          <w:szCs w:val="26"/>
        </w:rPr>
        <w:tab/>
        <w:t xml:space="preserve">En su oportunidad, archívese este expediente, como asunto totalmente concluido y dese de baja en el Libro de Registros que se lleva para tal efecto. . . . </w:t>
      </w:r>
      <w:r>
        <w:rPr>
          <w:rFonts w:ascii="Calibri" w:hAnsi="Calibri" w:cs="Arial"/>
          <w:color w:val="7F7F7F" w:themeColor="text1" w:themeTint="80"/>
          <w:sz w:val="26"/>
          <w:szCs w:val="26"/>
        </w:rPr>
        <w:t>.</w:t>
      </w:r>
    </w:p>
    <w:p w:rsidR="004B3DFC" w:rsidRPr="00BF5CA7" w:rsidRDefault="004B3DFC" w:rsidP="004B3DFC">
      <w:pPr>
        <w:pStyle w:val="Textoindependiente"/>
        <w:rPr>
          <w:rFonts w:ascii="Calibri" w:hAnsi="Calibri" w:cs="Arial"/>
          <w:color w:val="7F7F7F" w:themeColor="text1" w:themeTint="80"/>
          <w:sz w:val="22"/>
          <w:szCs w:val="22"/>
        </w:rPr>
      </w:pPr>
    </w:p>
    <w:p w:rsidR="004B3DFC" w:rsidRPr="00BF5CA7" w:rsidRDefault="004B3DFC" w:rsidP="004B3DFC">
      <w:pPr>
        <w:ind w:firstLine="708"/>
        <w:jc w:val="both"/>
        <w:rPr>
          <w:rFonts w:ascii="Calibri" w:hAnsi="Calibri" w:cs="Arial"/>
          <w:color w:val="7F7F7F" w:themeColor="text1" w:themeTint="80"/>
          <w:sz w:val="26"/>
          <w:szCs w:val="26"/>
        </w:rPr>
      </w:pPr>
      <w:r w:rsidRPr="00BF5CA7">
        <w:rPr>
          <w:rFonts w:ascii="Calibri" w:hAnsi="Calibri" w:cs="Arial"/>
          <w:color w:val="7F7F7F" w:themeColor="text1" w:themeTint="80"/>
          <w:sz w:val="26"/>
          <w:szCs w:val="26"/>
        </w:rPr>
        <w:t xml:space="preserve">Así lo resolvió y firma el Licenciado </w:t>
      </w:r>
      <w:r w:rsidRPr="00BF5CA7">
        <w:rPr>
          <w:rFonts w:ascii="Calibri" w:hAnsi="Calibri" w:cs="Arial"/>
          <w:b/>
          <w:bCs/>
          <w:color w:val="7F7F7F" w:themeColor="text1" w:themeTint="80"/>
          <w:sz w:val="26"/>
          <w:szCs w:val="26"/>
        </w:rPr>
        <w:t>Ernesto Alejandro Mora Álvarez</w:t>
      </w:r>
      <w:r w:rsidRPr="00BF5CA7">
        <w:rPr>
          <w:rFonts w:ascii="Calibri" w:hAnsi="Calibri" w:cs="Arial"/>
          <w:color w:val="7F7F7F" w:themeColor="text1" w:themeTint="80"/>
          <w:sz w:val="26"/>
          <w:szCs w:val="26"/>
        </w:rPr>
        <w:t xml:space="preserve">, Juez Segundo Administrativo Municipal de León, Guanajuato, quien actúa asistido en forma legal con Secretaria de Estudio y Cuenta, Licenciada </w:t>
      </w:r>
      <w:r w:rsidRPr="00BF5CA7">
        <w:rPr>
          <w:rFonts w:ascii="Calibri" w:hAnsi="Calibri" w:cs="Arial"/>
          <w:b/>
          <w:bCs/>
          <w:color w:val="7F7F7F" w:themeColor="text1" w:themeTint="80"/>
          <w:sz w:val="26"/>
          <w:szCs w:val="26"/>
        </w:rPr>
        <w:t xml:space="preserve">María del Rocío Villanueva Sánchez, </w:t>
      </w:r>
      <w:r w:rsidRPr="00BF5CA7">
        <w:rPr>
          <w:rFonts w:ascii="Calibri" w:hAnsi="Calibri" w:cs="Arial"/>
          <w:color w:val="7F7F7F" w:themeColor="text1" w:themeTint="80"/>
          <w:sz w:val="26"/>
          <w:szCs w:val="26"/>
        </w:rPr>
        <w:t xml:space="preserve">quien da fe. . . . . . . . . . . . . . . . . . . . . . . . . . . . . . . . . . . . . . . . . </w:t>
      </w:r>
      <w:r>
        <w:rPr>
          <w:rFonts w:ascii="Calibri" w:hAnsi="Calibri" w:cs="Arial"/>
          <w:color w:val="7F7F7F" w:themeColor="text1" w:themeTint="80"/>
          <w:sz w:val="26"/>
          <w:szCs w:val="26"/>
        </w:rPr>
        <w:t xml:space="preserve">. </w:t>
      </w:r>
    </w:p>
    <w:p w:rsidR="000C6B3D" w:rsidRDefault="000C6B3D"/>
    <w:sectPr w:rsidR="000C6B3D" w:rsidSect="00287B07">
      <w:headerReference w:type="even" r:id="rId8"/>
      <w:headerReference w:type="default" r:id="rId9"/>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6123" w:rsidRDefault="00FB6123">
      <w:r>
        <w:separator/>
      </w:r>
    </w:p>
  </w:endnote>
  <w:endnote w:type="continuationSeparator" w:id="0">
    <w:p w:rsidR="00FB6123" w:rsidRDefault="00FB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6123" w:rsidRDefault="00FB6123">
      <w:r>
        <w:separator/>
      </w:r>
    </w:p>
  </w:footnote>
  <w:footnote w:type="continuationSeparator" w:id="0">
    <w:p w:rsidR="00FB6123" w:rsidRDefault="00FB61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10</w:t>
    </w:r>
    <w:r>
      <w:rPr>
        <w:rStyle w:val="Nmerodepgina"/>
      </w:rPr>
      <w:fldChar w:fldCharType="end"/>
    </w:r>
  </w:p>
  <w:p w:rsidR="00A70119" w:rsidRDefault="00FB612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0119" w:rsidRDefault="00EC7D6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3B79">
      <w:rPr>
        <w:rStyle w:val="Nmerodepgina"/>
        <w:noProof/>
      </w:rPr>
      <w:t>2</w:t>
    </w:r>
    <w:r>
      <w:rPr>
        <w:rStyle w:val="Nmerodepgina"/>
      </w:rPr>
      <w:fldChar w:fldCharType="end"/>
    </w:r>
  </w:p>
  <w:p w:rsidR="00A70119" w:rsidRDefault="00FB612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0155DA"/>
    <w:multiLevelType w:val="hybridMultilevel"/>
    <w:tmpl w:val="89CCDD68"/>
    <w:lvl w:ilvl="0" w:tplc="080A0013">
      <w:start w:val="1"/>
      <w:numFmt w:val="upperRoman"/>
      <w:lvlText w:val="%1."/>
      <w:lvlJc w:val="right"/>
      <w:pPr>
        <w:ind w:left="862" w:hanging="360"/>
      </w:pPr>
      <w:rPr>
        <w:rFonts w:cs="Times New Roman" w:hint="default"/>
        <w:b/>
      </w:rPr>
    </w:lvl>
    <w:lvl w:ilvl="1" w:tplc="0C0A0019" w:tentative="1">
      <w:start w:val="1"/>
      <w:numFmt w:val="lowerLetter"/>
      <w:lvlText w:val="%2."/>
      <w:lvlJc w:val="left"/>
      <w:pPr>
        <w:ind w:left="1582" w:hanging="360"/>
      </w:pPr>
      <w:rPr>
        <w:rFonts w:cs="Times New Roman"/>
      </w:rPr>
    </w:lvl>
    <w:lvl w:ilvl="2" w:tplc="0C0A001B" w:tentative="1">
      <w:start w:val="1"/>
      <w:numFmt w:val="lowerRoman"/>
      <w:lvlText w:val="%3."/>
      <w:lvlJc w:val="right"/>
      <w:pPr>
        <w:ind w:left="2302" w:hanging="180"/>
      </w:pPr>
      <w:rPr>
        <w:rFonts w:cs="Times New Roman"/>
      </w:rPr>
    </w:lvl>
    <w:lvl w:ilvl="3" w:tplc="0C0A000F" w:tentative="1">
      <w:start w:val="1"/>
      <w:numFmt w:val="decimal"/>
      <w:lvlText w:val="%4."/>
      <w:lvlJc w:val="left"/>
      <w:pPr>
        <w:ind w:left="3022" w:hanging="360"/>
      </w:pPr>
      <w:rPr>
        <w:rFonts w:cs="Times New Roman"/>
      </w:rPr>
    </w:lvl>
    <w:lvl w:ilvl="4" w:tplc="0C0A0019" w:tentative="1">
      <w:start w:val="1"/>
      <w:numFmt w:val="lowerLetter"/>
      <w:lvlText w:val="%5."/>
      <w:lvlJc w:val="left"/>
      <w:pPr>
        <w:ind w:left="3742" w:hanging="360"/>
      </w:pPr>
      <w:rPr>
        <w:rFonts w:cs="Times New Roman"/>
      </w:rPr>
    </w:lvl>
    <w:lvl w:ilvl="5" w:tplc="0C0A001B" w:tentative="1">
      <w:start w:val="1"/>
      <w:numFmt w:val="lowerRoman"/>
      <w:lvlText w:val="%6."/>
      <w:lvlJc w:val="right"/>
      <w:pPr>
        <w:ind w:left="4462" w:hanging="180"/>
      </w:pPr>
      <w:rPr>
        <w:rFonts w:cs="Times New Roman"/>
      </w:rPr>
    </w:lvl>
    <w:lvl w:ilvl="6" w:tplc="0C0A000F" w:tentative="1">
      <w:start w:val="1"/>
      <w:numFmt w:val="decimal"/>
      <w:lvlText w:val="%7."/>
      <w:lvlJc w:val="left"/>
      <w:pPr>
        <w:ind w:left="5182" w:hanging="360"/>
      </w:pPr>
      <w:rPr>
        <w:rFonts w:cs="Times New Roman"/>
      </w:rPr>
    </w:lvl>
    <w:lvl w:ilvl="7" w:tplc="0C0A0019" w:tentative="1">
      <w:start w:val="1"/>
      <w:numFmt w:val="lowerLetter"/>
      <w:lvlText w:val="%8."/>
      <w:lvlJc w:val="left"/>
      <w:pPr>
        <w:ind w:left="5902" w:hanging="360"/>
      </w:pPr>
      <w:rPr>
        <w:rFonts w:cs="Times New Roman"/>
      </w:rPr>
    </w:lvl>
    <w:lvl w:ilvl="8" w:tplc="0C0A001B" w:tentative="1">
      <w:start w:val="1"/>
      <w:numFmt w:val="lowerRoman"/>
      <w:lvlText w:val="%9."/>
      <w:lvlJc w:val="right"/>
      <w:pPr>
        <w:ind w:left="6622"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3DFC"/>
    <w:rsid w:val="00000689"/>
    <w:rsid w:val="000022A1"/>
    <w:rsid w:val="00012193"/>
    <w:rsid w:val="00012BEF"/>
    <w:rsid w:val="00014356"/>
    <w:rsid w:val="00014419"/>
    <w:rsid w:val="0003014C"/>
    <w:rsid w:val="000314EF"/>
    <w:rsid w:val="000652B7"/>
    <w:rsid w:val="00074B0E"/>
    <w:rsid w:val="000909AE"/>
    <w:rsid w:val="000954F8"/>
    <w:rsid w:val="000A476C"/>
    <w:rsid w:val="000A4ED3"/>
    <w:rsid w:val="000B4397"/>
    <w:rsid w:val="000C6B3D"/>
    <w:rsid w:val="000D6D33"/>
    <w:rsid w:val="000E019D"/>
    <w:rsid w:val="000F12ED"/>
    <w:rsid w:val="000F6973"/>
    <w:rsid w:val="00105366"/>
    <w:rsid w:val="00114938"/>
    <w:rsid w:val="00134594"/>
    <w:rsid w:val="00140A1C"/>
    <w:rsid w:val="0018462E"/>
    <w:rsid w:val="00193C54"/>
    <w:rsid w:val="001C1EB4"/>
    <w:rsid w:val="001C2561"/>
    <w:rsid w:val="001E492B"/>
    <w:rsid w:val="001E6959"/>
    <w:rsid w:val="00202A4D"/>
    <w:rsid w:val="0020618F"/>
    <w:rsid w:val="002258C5"/>
    <w:rsid w:val="00231AD0"/>
    <w:rsid w:val="00245DB1"/>
    <w:rsid w:val="00252666"/>
    <w:rsid w:val="002658C9"/>
    <w:rsid w:val="002802A8"/>
    <w:rsid w:val="00281593"/>
    <w:rsid w:val="00287B07"/>
    <w:rsid w:val="002919BC"/>
    <w:rsid w:val="00292A47"/>
    <w:rsid w:val="00295DA4"/>
    <w:rsid w:val="002974BB"/>
    <w:rsid w:val="002B3B1A"/>
    <w:rsid w:val="002D241B"/>
    <w:rsid w:val="00323B18"/>
    <w:rsid w:val="00326B5D"/>
    <w:rsid w:val="00330F18"/>
    <w:rsid w:val="00343E70"/>
    <w:rsid w:val="00345365"/>
    <w:rsid w:val="00353600"/>
    <w:rsid w:val="00354EA3"/>
    <w:rsid w:val="00355D69"/>
    <w:rsid w:val="00363074"/>
    <w:rsid w:val="00364320"/>
    <w:rsid w:val="0038550B"/>
    <w:rsid w:val="003C319B"/>
    <w:rsid w:val="003D0B6B"/>
    <w:rsid w:val="003D4E45"/>
    <w:rsid w:val="003F0CFE"/>
    <w:rsid w:val="0041005A"/>
    <w:rsid w:val="0041176B"/>
    <w:rsid w:val="004328C1"/>
    <w:rsid w:val="00436BB1"/>
    <w:rsid w:val="00436D60"/>
    <w:rsid w:val="00471843"/>
    <w:rsid w:val="0047616C"/>
    <w:rsid w:val="0047708E"/>
    <w:rsid w:val="0049794B"/>
    <w:rsid w:val="004A41DC"/>
    <w:rsid w:val="004B3DFC"/>
    <w:rsid w:val="004C212B"/>
    <w:rsid w:val="004E2B17"/>
    <w:rsid w:val="0051216A"/>
    <w:rsid w:val="00515225"/>
    <w:rsid w:val="00562A66"/>
    <w:rsid w:val="00562F72"/>
    <w:rsid w:val="00577C15"/>
    <w:rsid w:val="005820E3"/>
    <w:rsid w:val="005A1EAD"/>
    <w:rsid w:val="005B2F0D"/>
    <w:rsid w:val="005C1EF8"/>
    <w:rsid w:val="005C7650"/>
    <w:rsid w:val="005D15CD"/>
    <w:rsid w:val="005F4162"/>
    <w:rsid w:val="00601ED6"/>
    <w:rsid w:val="006071F6"/>
    <w:rsid w:val="0064042F"/>
    <w:rsid w:val="0065370E"/>
    <w:rsid w:val="00656D08"/>
    <w:rsid w:val="00666DD3"/>
    <w:rsid w:val="00672113"/>
    <w:rsid w:val="00676CB0"/>
    <w:rsid w:val="00684D24"/>
    <w:rsid w:val="00685ED2"/>
    <w:rsid w:val="006A3F9B"/>
    <w:rsid w:val="006B0FF3"/>
    <w:rsid w:val="006C06F8"/>
    <w:rsid w:val="006D41F4"/>
    <w:rsid w:val="006E1F7A"/>
    <w:rsid w:val="006E5AA9"/>
    <w:rsid w:val="006F3DF8"/>
    <w:rsid w:val="006F6394"/>
    <w:rsid w:val="006F63DA"/>
    <w:rsid w:val="006F74D0"/>
    <w:rsid w:val="0070292F"/>
    <w:rsid w:val="00706056"/>
    <w:rsid w:val="00711C4D"/>
    <w:rsid w:val="00736742"/>
    <w:rsid w:val="00752135"/>
    <w:rsid w:val="00781737"/>
    <w:rsid w:val="00784CB8"/>
    <w:rsid w:val="007926D3"/>
    <w:rsid w:val="007B3DCF"/>
    <w:rsid w:val="007D6748"/>
    <w:rsid w:val="007D67C9"/>
    <w:rsid w:val="007E7F2F"/>
    <w:rsid w:val="00803153"/>
    <w:rsid w:val="0080464C"/>
    <w:rsid w:val="008063DD"/>
    <w:rsid w:val="00821BF6"/>
    <w:rsid w:val="00832B72"/>
    <w:rsid w:val="00833B37"/>
    <w:rsid w:val="00834317"/>
    <w:rsid w:val="00882A95"/>
    <w:rsid w:val="008A4F26"/>
    <w:rsid w:val="008A53D5"/>
    <w:rsid w:val="008A5D63"/>
    <w:rsid w:val="008B535A"/>
    <w:rsid w:val="008B680B"/>
    <w:rsid w:val="008B6F66"/>
    <w:rsid w:val="008C282C"/>
    <w:rsid w:val="008C49E7"/>
    <w:rsid w:val="008C61C6"/>
    <w:rsid w:val="008E0AB6"/>
    <w:rsid w:val="008F0CF4"/>
    <w:rsid w:val="009055DB"/>
    <w:rsid w:val="00920B03"/>
    <w:rsid w:val="00940B3A"/>
    <w:rsid w:val="009429E2"/>
    <w:rsid w:val="009466BA"/>
    <w:rsid w:val="00951162"/>
    <w:rsid w:val="00951532"/>
    <w:rsid w:val="009661F2"/>
    <w:rsid w:val="009750F6"/>
    <w:rsid w:val="00981D66"/>
    <w:rsid w:val="0098360E"/>
    <w:rsid w:val="00992C9C"/>
    <w:rsid w:val="009964FC"/>
    <w:rsid w:val="009A23DB"/>
    <w:rsid w:val="009A50BE"/>
    <w:rsid w:val="009A69D8"/>
    <w:rsid w:val="009B3ADB"/>
    <w:rsid w:val="009B4FBA"/>
    <w:rsid w:val="009D0812"/>
    <w:rsid w:val="009E10FA"/>
    <w:rsid w:val="009E15DC"/>
    <w:rsid w:val="009E638D"/>
    <w:rsid w:val="00A02F6E"/>
    <w:rsid w:val="00A17A21"/>
    <w:rsid w:val="00A217CD"/>
    <w:rsid w:val="00A22410"/>
    <w:rsid w:val="00A2439F"/>
    <w:rsid w:val="00A32EE2"/>
    <w:rsid w:val="00A54A81"/>
    <w:rsid w:val="00A565B4"/>
    <w:rsid w:val="00A57007"/>
    <w:rsid w:val="00A7188E"/>
    <w:rsid w:val="00A8545F"/>
    <w:rsid w:val="00A97819"/>
    <w:rsid w:val="00A97A65"/>
    <w:rsid w:val="00AB5186"/>
    <w:rsid w:val="00AB7C8F"/>
    <w:rsid w:val="00AC206B"/>
    <w:rsid w:val="00AC308A"/>
    <w:rsid w:val="00AD42BD"/>
    <w:rsid w:val="00AD7204"/>
    <w:rsid w:val="00AE1A6F"/>
    <w:rsid w:val="00AE3E7D"/>
    <w:rsid w:val="00B05B82"/>
    <w:rsid w:val="00B106D7"/>
    <w:rsid w:val="00B427DE"/>
    <w:rsid w:val="00B56598"/>
    <w:rsid w:val="00B62D66"/>
    <w:rsid w:val="00B65360"/>
    <w:rsid w:val="00B75A23"/>
    <w:rsid w:val="00B75DD6"/>
    <w:rsid w:val="00BB36E8"/>
    <w:rsid w:val="00BC5DA4"/>
    <w:rsid w:val="00BD2AAB"/>
    <w:rsid w:val="00BD73B6"/>
    <w:rsid w:val="00BF0BF6"/>
    <w:rsid w:val="00BF6197"/>
    <w:rsid w:val="00C10076"/>
    <w:rsid w:val="00C10164"/>
    <w:rsid w:val="00C22DC8"/>
    <w:rsid w:val="00C464F2"/>
    <w:rsid w:val="00C46636"/>
    <w:rsid w:val="00C72228"/>
    <w:rsid w:val="00C72786"/>
    <w:rsid w:val="00C73B77"/>
    <w:rsid w:val="00CA2C14"/>
    <w:rsid w:val="00CA30B5"/>
    <w:rsid w:val="00CB1C2A"/>
    <w:rsid w:val="00CD035B"/>
    <w:rsid w:val="00CE396D"/>
    <w:rsid w:val="00CF7B38"/>
    <w:rsid w:val="00D1202C"/>
    <w:rsid w:val="00D14E8F"/>
    <w:rsid w:val="00D30188"/>
    <w:rsid w:val="00D4766E"/>
    <w:rsid w:val="00D61484"/>
    <w:rsid w:val="00D62C38"/>
    <w:rsid w:val="00D75AC7"/>
    <w:rsid w:val="00D77803"/>
    <w:rsid w:val="00D77B11"/>
    <w:rsid w:val="00D85DF5"/>
    <w:rsid w:val="00DA25D1"/>
    <w:rsid w:val="00DA7291"/>
    <w:rsid w:val="00DB641E"/>
    <w:rsid w:val="00DD3B79"/>
    <w:rsid w:val="00DE0314"/>
    <w:rsid w:val="00DF3DD6"/>
    <w:rsid w:val="00E0072D"/>
    <w:rsid w:val="00E16C1B"/>
    <w:rsid w:val="00E31BEB"/>
    <w:rsid w:val="00E50512"/>
    <w:rsid w:val="00E54AA9"/>
    <w:rsid w:val="00E77635"/>
    <w:rsid w:val="00E83986"/>
    <w:rsid w:val="00E950DE"/>
    <w:rsid w:val="00E959B2"/>
    <w:rsid w:val="00EA36B8"/>
    <w:rsid w:val="00EA4780"/>
    <w:rsid w:val="00EA47B6"/>
    <w:rsid w:val="00EB4713"/>
    <w:rsid w:val="00EC7D6A"/>
    <w:rsid w:val="00ED4169"/>
    <w:rsid w:val="00EE2A3B"/>
    <w:rsid w:val="00EE4879"/>
    <w:rsid w:val="00F10CC6"/>
    <w:rsid w:val="00F403D8"/>
    <w:rsid w:val="00F52045"/>
    <w:rsid w:val="00F5260B"/>
    <w:rsid w:val="00F539ED"/>
    <w:rsid w:val="00F54858"/>
    <w:rsid w:val="00F95EF2"/>
    <w:rsid w:val="00FA04C4"/>
    <w:rsid w:val="00FA5C47"/>
    <w:rsid w:val="00FA79FD"/>
    <w:rsid w:val="00FB227A"/>
    <w:rsid w:val="00FB6123"/>
    <w:rsid w:val="00FB6D86"/>
    <w:rsid w:val="00FB7DB3"/>
    <w:rsid w:val="00FC2718"/>
    <w:rsid w:val="00FC2859"/>
    <w:rsid w:val="00FC6D4E"/>
    <w:rsid w:val="00FD5D57"/>
    <w:rsid w:val="00FE0446"/>
    <w:rsid w:val="00FE6FD0"/>
    <w:rsid w:val="00FF11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Strong" w:semiHidden="0" w:uiPriority="0" w:unhideWhenUsed="0" w:qFormat="1"/>
    <w:lsdException w:name="Emphasis" w:semiHidden="0" w:uiPriority="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478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semiHidden/>
    <w:rsid w:val="004B3DFC"/>
    <w:pPr>
      <w:spacing w:before="100" w:beforeAutospacing="1" w:after="100" w:afterAutospacing="1"/>
    </w:pPr>
    <w:rPr>
      <w:lang w:val="es-MX"/>
    </w:rPr>
  </w:style>
  <w:style w:type="paragraph" w:styleId="Textoindependiente2">
    <w:name w:val="Body Text 2"/>
    <w:basedOn w:val="Normal"/>
    <w:link w:val="Textoindependiente2Car"/>
    <w:semiHidden/>
    <w:rsid w:val="004B3DFC"/>
    <w:pPr>
      <w:jc w:val="both"/>
    </w:pPr>
    <w:rPr>
      <w:rFonts w:ascii="Garamond" w:hAnsi="Garamond"/>
      <w:color w:val="333333"/>
      <w:sz w:val="27"/>
      <w:szCs w:val="27"/>
      <w:lang w:val="es-MX"/>
    </w:rPr>
  </w:style>
  <w:style w:type="character" w:customStyle="1" w:styleId="Textoindependiente2Car">
    <w:name w:val="Texto independiente 2 Car"/>
    <w:basedOn w:val="Fuentedeprrafopredeter"/>
    <w:link w:val="Textoindependiente2"/>
    <w:semiHidden/>
    <w:rsid w:val="004B3DFC"/>
    <w:rPr>
      <w:rFonts w:ascii="Garamond" w:eastAsia="Times New Roman" w:hAnsi="Garamond" w:cs="Times New Roman"/>
      <w:color w:val="333333"/>
      <w:sz w:val="27"/>
      <w:szCs w:val="27"/>
      <w:lang w:eastAsia="es-ES"/>
    </w:rPr>
  </w:style>
  <w:style w:type="paragraph" w:styleId="Textoindependiente">
    <w:name w:val="Body Text"/>
    <w:basedOn w:val="Normal"/>
    <w:link w:val="TextoindependienteCar"/>
    <w:semiHidden/>
    <w:rsid w:val="004B3DFC"/>
    <w:pPr>
      <w:jc w:val="both"/>
    </w:pPr>
    <w:rPr>
      <w:rFonts w:ascii="Garamond" w:hAnsi="Garamond"/>
      <w:sz w:val="27"/>
      <w:lang w:val="es-MX"/>
    </w:rPr>
  </w:style>
  <w:style w:type="character" w:customStyle="1" w:styleId="TextoindependienteCar">
    <w:name w:val="Texto independiente Car"/>
    <w:basedOn w:val="Fuentedeprrafopredeter"/>
    <w:link w:val="Textoindependiente"/>
    <w:semiHidden/>
    <w:rsid w:val="004B3DFC"/>
    <w:rPr>
      <w:rFonts w:ascii="Garamond" w:eastAsia="Times New Roman" w:hAnsi="Garamond" w:cs="Times New Roman"/>
      <w:sz w:val="27"/>
      <w:szCs w:val="24"/>
      <w:lang w:eastAsia="es-ES"/>
    </w:rPr>
  </w:style>
  <w:style w:type="paragraph" w:styleId="Sangra2detindependiente">
    <w:name w:val="Body Text Indent 2"/>
    <w:basedOn w:val="Normal"/>
    <w:link w:val="Sangra2detindependienteCar"/>
    <w:semiHidden/>
    <w:rsid w:val="004B3DFC"/>
    <w:pPr>
      <w:ind w:firstLine="708"/>
      <w:jc w:val="both"/>
    </w:pPr>
    <w:rPr>
      <w:rFonts w:ascii="Garamond" w:hAnsi="Garamond"/>
      <w:color w:val="333333"/>
      <w:sz w:val="27"/>
      <w:szCs w:val="27"/>
      <w:lang w:val="es-MX"/>
    </w:rPr>
  </w:style>
  <w:style w:type="character" w:customStyle="1" w:styleId="Sangra2detindependienteCar">
    <w:name w:val="Sangría 2 de t. independiente Car"/>
    <w:basedOn w:val="Fuentedeprrafopredeter"/>
    <w:link w:val="Sangra2detindependiente"/>
    <w:semiHidden/>
    <w:rsid w:val="004B3DFC"/>
    <w:rPr>
      <w:rFonts w:ascii="Garamond" w:eastAsia="Times New Roman" w:hAnsi="Garamond" w:cs="Times New Roman"/>
      <w:color w:val="333333"/>
      <w:sz w:val="27"/>
      <w:szCs w:val="27"/>
      <w:lang w:eastAsia="es-ES"/>
    </w:rPr>
  </w:style>
  <w:style w:type="paragraph" w:customStyle="1" w:styleId="Normal0">
    <w:name w:val="[Normal]"/>
    <w:rsid w:val="004B3DFC"/>
    <w:pPr>
      <w:autoSpaceDE w:val="0"/>
      <w:autoSpaceDN w:val="0"/>
      <w:adjustRightInd w:val="0"/>
      <w:spacing w:after="0" w:line="240" w:lineRule="auto"/>
    </w:pPr>
    <w:rPr>
      <w:rFonts w:ascii="Arial" w:eastAsia="Times New Roman" w:hAnsi="Arial" w:cs="Arial"/>
      <w:sz w:val="24"/>
      <w:szCs w:val="24"/>
      <w:lang w:val="es-ES" w:eastAsia="es-ES"/>
    </w:rPr>
  </w:style>
  <w:style w:type="character" w:styleId="Textoennegrita">
    <w:name w:val="Strong"/>
    <w:qFormat/>
    <w:rsid w:val="004B3DFC"/>
    <w:rPr>
      <w:b/>
      <w:bCs/>
    </w:rPr>
  </w:style>
  <w:style w:type="character" w:styleId="nfasis">
    <w:name w:val="Emphasis"/>
    <w:qFormat/>
    <w:rsid w:val="004B3DFC"/>
    <w:rPr>
      <w:i/>
      <w:iCs/>
    </w:rPr>
  </w:style>
  <w:style w:type="paragraph" w:styleId="Textoindependiente3">
    <w:name w:val="Body Text 3"/>
    <w:basedOn w:val="Normal"/>
    <w:link w:val="Textoindependiente3Car"/>
    <w:semiHidden/>
    <w:rsid w:val="004B3DFC"/>
    <w:pPr>
      <w:jc w:val="both"/>
    </w:pPr>
    <w:rPr>
      <w:rFonts w:ascii="Calibri" w:hAnsi="Calibri" w:cs="Arial"/>
      <w:bCs/>
      <w:color w:val="000000"/>
      <w:sz w:val="26"/>
      <w:szCs w:val="20"/>
    </w:rPr>
  </w:style>
  <w:style w:type="character" w:customStyle="1" w:styleId="Textoindependiente3Car">
    <w:name w:val="Texto independiente 3 Car"/>
    <w:basedOn w:val="Fuentedeprrafopredeter"/>
    <w:link w:val="Textoindependiente3"/>
    <w:semiHidden/>
    <w:rsid w:val="004B3DFC"/>
    <w:rPr>
      <w:rFonts w:ascii="Calibri" w:eastAsia="Times New Roman" w:hAnsi="Calibri" w:cs="Arial"/>
      <w:bCs/>
      <w:color w:val="000000"/>
      <w:sz w:val="26"/>
      <w:szCs w:val="20"/>
      <w:lang w:val="es-ES" w:eastAsia="es-ES"/>
    </w:rPr>
  </w:style>
  <w:style w:type="paragraph" w:styleId="Sangradetextonormal">
    <w:name w:val="Body Text Indent"/>
    <w:basedOn w:val="Normal"/>
    <w:link w:val="SangradetextonormalCar"/>
    <w:semiHidden/>
    <w:rsid w:val="004B3DFC"/>
    <w:pPr>
      <w:ind w:firstLine="708"/>
      <w:jc w:val="both"/>
    </w:pPr>
    <w:rPr>
      <w:rFonts w:ascii="Garamond" w:hAnsi="Garamond"/>
      <w:sz w:val="27"/>
      <w:lang w:val="es-MX"/>
    </w:rPr>
  </w:style>
  <w:style w:type="character" w:customStyle="1" w:styleId="SangradetextonormalCar">
    <w:name w:val="Sangría de texto normal Car"/>
    <w:basedOn w:val="Fuentedeprrafopredeter"/>
    <w:link w:val="Sangradetextonormal"/>
    <w:semiHidden/>
    <w:rsid w:val="004B3DFC"/>
    <w:rPr>
      <w:rFonts w:ascii="Garamond" w:eastAsia="Times New Roman" w:hAnsi="Garamond" w:cs="Times New Roman"/>
      <w:sz w:val="27"/>
      <w:szCs w:val="24"/>
      <w:lang w:eastAsia="es-ES"/>
    </w:rPr>
  </w:style>
  <w:style w:type="character" w:styleId="Nmerodepgina">
    <w:name w:val="page number"/>
    <w:basedOn w:val="Fuentedeprrafopredeter"/>
    <w:semiHidden/>
    <w:rsid w:val="004B3DFC"/>
  </w:style>
  <w:style w:type="paragraph" w:styleId="Encabezado">
    <w:name w:val="header"/>
    <w:basedOn w:val="Normal"/>
    <w:link w:val="EncabezadoCar"/>
    <w:semiHidden/>
    <w:rsid w:val="004B3DFC"/>
    <w:pPr>
      <w:tabs>
        <w:tab w:val="center" w:pos="4419"/>
        <w:tab w:val="right" w:pos="8838"/>
      </w:tabs>
    </w:pPr>
    <w:rPr>
      <w:lang w:val="es-MX"/>
    </w:rPr>
  </w:style>
  <w:style w:type="character" w:customStyle="1" w:styleId="EncabezadoCar">
    <w:name w:val="Encabezado Car"/>
    <w:basedOn w:val="Fuentedeprrafopredeter"/>
    <w:link w:val="Encabezado"/>
    <w:semiHidden/>
    <w:rsid w:val="004B3DFC"/>
    <w:rPr>
      <w:rFonts w:ascii="Times New Roman" w:eastAsia="Times New Roman" w:hAnsi="Times New Roman" w:cs="Times New Roman"/>
      <w:sz w:val="24"/>
      <w:szCs w:val="24"/>
      <w:lang w:eastAsia="es-ES"/>
    </w:rPr>
  </w:style>
  <w:style w:type="paragraph" w:customStyle="1" w:styleId="TEXTO">
    <w:name w:val="TEXTO"/>
    <w:uiPriority w:val="99"/>
    <w:rsid w:val="004B3DFC"/>
    <w:pPr>
      <w:widowControl w:val="0"/>
      <w:tabs>
        <w:tab w:val="left" w:pos="1843"/>
      </w:tabs>
      <w:autoSpaceDE w:val="0"/>
      <w:autoSpaceDN w:val="0"/>
      <w:spacing w:after="0" w:line="240" w:lineRule="auto"/>
      <w:ind w:left="1843" w:hanging="709"/>
      <w:jc w:val="both"/>
    </w:pPr>
    <w:rPr>
      <w:rFonts w:ascii="Arial" w:eastAsia="Times New Roman" w:hAnsi="Arial" w:cs="Arial"/>
      <w:bCs/>
      <w:color w:val="000000"/>
      <w:sz w:val="20"/>
      <w:szCs w:val="20"/>
      <w:lang w:val="en-US" w:eastAsia="es-ES"/>
    </w:rPr>
  </w:style>
  <w:style w:type="paragraph" w:styleId="Sangra3detindependiente">
    <w:name w:val="Body Text Indent 3"/>
    <w:basedOn w:val="Normal"/>
    <w:link w:val="Sangra3detindependienteCar"/>
    <w:uiPriority w:val="99"/>
    <w:semiHidden/>
    <w:unhideWhenUsed/>
    <w:rsid w:val="00343E7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343E70"/>
    <w:rPr>
      <w:rFonts w:ascii="Times New Roman" w:eastAsia="Times New Roman" w:hAnsi="Times New Roman" w:cs="Times New Roman"/>
      <w:sz w:val="16"/>
      <w:szCs w:val="16"/>
      <w:lang w:val="es-ES" w:eastAsia="es-ES"/>
    </w:rPr>
  </w:style>
  <w:style w:type="paragraph" w:customStyle="1" w:styleId="Default">
    <w:name w:val="Default"/>
    <w:rsid w:val="00CA2C14"/>
    <w:pPr>
      <w:autoSpaceDE w:val="0"/>
      <w:autoSpaceDN w:val="0"/>
      <w:adjustRightInd w:val="0"/>
      <w:spacing w:after="0" w:line="240" w:lineRule="auto"/>
    </w:pPr>
    <w:rPr>
      <w:rFonts w:ascii="Arial" w:hAnsi="Arial" w:cs="Arial"/>
      <w:color w:val="000000"/>
      <w:sz w:val="24"/>
      <w:szCs w:val="24"/>
    </w:rPr>
  </w:style>
  <w:style w:type="paragraph" w:customStyle="1" w:styleId="CABEZAS">
    <w:name w:val="CABEZAS"/>
    <w:uiPriority w:val="99"/>
    <w:rsid w:val="00DB641E"/>
    <w:pPr>
      <w:widowControl w:val="0"/>
      <w:autoSpaceDE w:val="0"/>
      <w:autoSpaceDN w:val="0"/>
      <w:spacing w:after="0" w:line="240" w:lineRule="auto"/>
      <w:jc w:val="center"/>
    </w:pPr>
    <w:rPr>
      <w:rFonts w:ascii="Helvetica" w:eastAsia="Times New Roman" w:hAnsi="Helvetica" w:cs="Times New Roman"/>
      <w:b/>
      <w:bCs/>
      <w:sz w:val="16"/>
      <w:szCs w:val="1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025655">
      <w:bodyDiv w:val="1"/>
      <w:marLeft w:val="0"/>
      <w:marRight w:val="0"/>
      <w:marTop w:val="0"/>
      <w:marBottom w:val="0"/>
      <w:divBdr>
        <w:top w:val="none" w:sz="0" w:space="0" w:color="auto"/>
        <w:left w:val="none" w:sz="0" w:space="0" w:color="auto"/>
        <w:bottom w:val="none" w:sz="0" w:space="0" w:color="auto"/>
        <w:right w:val="none" w:sz="0" w:space="0" w:color="auto"/>
      </w:divBdr>
    </w:div>
    <w:div w:id="119032897">
      <w:bodyDiv w:val="1"/>
      <w:marLeft w:val="0"/>
      <w:marRight w:val="0"/>
      <w:marTop w:val="0"/>
      <w:marBottom w:val="0"/>
      <w:divBdr>
        <w:top w:val="none" w:sz="0" w:space="0" w:color="auto"/>
        <w:left w:val="none" w:sz="0" w:space="0" w:color="auto"/>
        <w:bottom w:val="none" w:sz="0" w:space="0" w:color="auto"/>
        <w:right w:val="none" w:sz="0" w:space="0" w:color="auto"/>
      </w:divBdr>
    </w:div>
    <w:div w:id="415052620">
      <w:bodyDiv w:val="1"/>
      <w:marLeft w:val="0"/>
      <w:marRight w:val="0"/>
      <w:marTop w:val="0"/>
      <w:marBottom w:val="0"/>
      <w:divBdr>
        <w:top w:val="none" w:sz="0" w:space="0" w:color="auto"/>
        <w:left w:val="none" w:sz="0" w:space="0" w:color="auto"/>
        <w:bottom w:val="none" w:sz="0" w:space="0" w:color="auto"/>
        <w:right w:val="none" w:sz="0" w:space="0" w:color="auto"/>
      </w:divBdr>
    </w:div>
    <w:div w:id="450054589">
      <w:bodyDiv w:val="1"/>
      <w:marLeft w:val="0"/>
      <w:marRight w:val="0"/>
      <w:marTop w:val="0"/>
      <w:marBottom w:val="0"/>
      <w:divBdr>
        <w:top w:val="none" w:sz="0" w:space="0" w:color="auto"/>
        <w:left w:val="none" w:sz="0" w:space="0" w:color="auto"/>
        <w:bottom w:val="none" w:sz="0" w:space="0" w:color="auto"/>
        <w:right w:val="none" w:sz="0" w:space="0" w:color="auto"/>
      </w:divBdr>
    </w:div>
    <w:div w:id="713312745">
      <w:bodyDiv w:val="1"/>
      <w:marLeft w:val="0"/>
      <w:marRight w:val="0"/>
      <w:marTop w:val="0"/>
      <w:marBottom w:val="0"/>
      <w:divBdr>
        <w:top w:val="none" w:sz="0" w:space="0" w:color="auto"/>
        <w:left w:val="none" w:sz="0" w:space="0" w:color="auto"/>
        <w:bottom w:val="none" w:sz="0" w:space="0" w:color="auto"/>
        <w:right w:val="none" w:sz="0" w:space="0" w:color="auto"/>
      </w:divBdr>
    </w:div>
    <w:div w:id="817111207">
      <w:bodyDiv w:val="1"/>
      <w:marLeft w:val="0"/>
      <w:marRight w:val="0"/>
      <w:marTop w:val="0"/>
      <w:marBottom w:val="0"/>
      <w:divBdr>
        <w:top w:val="none" w:sz="0" w:space="0" w:color="auto"/>
        <w:left w:val="none" w:sz="0" w:space="0" w:color="auto"/>
        <w:bottom w:val="none" w:sz="0" w:space="0" w:color="auto"/>
        <w:right w:val="none" w:sz="0" w:space="0" w:color="auto"/>
      </w:divBdr>
    </w:div>
    <w:div w:id="863133078">
      <w:bodyDiv w:val="1"/>
      <w:marLeft w:val="0"/>
      <w:marRight w:val="0"/>
      <w:marTop w:val="0"/>
      <w:marBottom w:val="0"/>
      <w:divBdr>
        <w:top w:val="none" w:sz="0" w:space="0" w:color="auto"/>
        <w:left w:val="none" w:sz="0" w:space="0" w:color="auto"/>
        <w:bottom w:val="none" w:sz="0" w:space="0" w:color="auto"/>
        <w:right w:val="none" w:sz="0" w:space="0" w:color="auto"/>
      </w:divBdr>
    </w:div>
    <w:div w:id="959606445">
      <w:bodyDiv w:val="1"/>
      <w:marLeft w:val="0"/>
      <w:marRight w:val="0"/>
      <w:marTop w:val="0"/>
      <w:marBottom w:val="0"/>
      <w:divBdr>
        <w:top w:val="none" w:sz="0" w:space="0" w:color="auto"/>
        <w:left w:val="none" w:sz="0" w:space="0" w:color="auto"/>
        <w:bottom w:val="none" w:sz="0" w:space="0" w:color="auto"/>
        <w:right w:val="none" w:sz="0" w:space="0" w:color="auto"/>
      </w:divBdr>
    </w:div>
    <w:div w:id="2021928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3776</Words>
  <Characters>20771</Characters>
  <Application>Microsoft Office Word</Application>
  <DocSecurity>0</DocSecurity>
  <Lines>173</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24499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2017-06-29T15:58:00Z</dcterms:created>
  <dcterms:modified xsi:type="dcterms:W3CDTF">2017-06-29T15:58:00Z</dcterms:modified>
</cp:coreProperties>
</file>